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DA" w:rsidRDefault="009574DA" w:rsidP="009574DA">
      <w:pPr>
        <w:rPr>
          <w:kern w:val="32"/>
        </w:rPr>
      </w:pPr>
      <w:bookmarkStart w:id="0" w:name="Address"/>
      <w:bookmarkEnd w:id="0"/>
    </w:p>
    <w:p w:rsidR="001D35CB" w:rsidRPr="00965B7E" w:rsidRDefault="001D35CB" w:rsidP="001D35CB">
      <w:pPr>
        <w:ind w:left="-142"/>
        <w:jc w:val="center"/>
        <w:rPr>
          <w:rFonts w:cs="Arial"/>
          <w:b/>
          <w:color w:val="92D050"/>
          <w:sz w:val="28"/>
          <w:szCs w:val="28"/>
        </w:rPr>
      </w:pPr>
      <w:bookmarkStart w:id="1" w:name="Date"/>
      <w:bookmarkEnd w:id="1"/>
      <w:r>
        <w:rPr>
          <w:rFonts w:cs="Arial"/>
          <w:b/>
          <w:color w:val="92D050"/>
          <w:sz w:val="28"/>
          <w:szCs w:val="28"/>
        </w:rPr>
        <w:t>C</w:t>
      </w:r>
      <w:r w:rsidRPr="00965B7E">
        <w:rPr>
          <w:rFonts w:cs="Arial"/>
          <w:b/>
          <w:color w:val="92D050"/>
          <w:sz w:val="28"/>
          <w:szCs w:val="28"/>
        </w:rPr>
        <w:t xml:space="preserve">hairperson </w:t>
      </w:r>
    </w:p>
    <w:p w:rsidR="001D35CB" w:rsidRPr="00965B7E" w:rsidRDefault="001D35CB" w:rsidP="001D35CB">
      <w:pPr>
        <w:shd w:val="clear" w:color="auto" w:fill="FFFFFF" w:themeFill="background1"/>
        <w:ind w:firstLine="284"/>
        <w:jc w:val="center"/>
        <w:rPr>
          <w:rFonts w:cs="Arial"/>
          <w:b/>
          <w:color w:val="539A1E"/>
          <w:sz w:val="28"/>
          <w:szCs w:val="28"/>
        </w:rPr>
      </w:pPr>
      <w:proofErr w:type="gramStart"/>
      <w:r w:rsidRPr="00965B7E">
        <w:rPr>
          <w:rFonts w:cs="Arial"/>
          <w:b/>
          <w:color w:val="92D050"/>
          <w:sz w:val="28"/>
          <w:szCs w:val="28"/>
        </w:rPr>
        <w:t>headspace</w:t>
      </w:r>
      <w:proofErr w:type="gramEnd"/>
      <w:r w:rsidRPr="00965B7E">
        <w:rPr>
          <w:rFonts w:cs="Arial"/>
          <w:b/>
          <w:color w:val="92D050"/>
          <w:sz w:val="28"/>
          <w:szCs w:val="28"/>
        </w:rPr>
        <w:t xml:space="preserve"> Queanbeyan Advisory Committee</w:t>
      </w:r>
    </w:p>
    <w:p w:rsidR="001D35CB" w:rsidRDefault="001D35CB" w:rsidP="001D35CB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4F565C" w:themeColor="accent2" w:themeShade="BF"/>
          <w:sz w:val="20"/>
          <w:szCs w:val="20"/>
        </w:rPr>
      </w:pPr>
    </w:p>
    <w:p w:rsidR="001D35CB" w:rsidRPr="002F2AD3" w:rsidRDefault="001D35CB" w:rsidP="001D35CB">
      <w:pPr>
        <w:pStyle w:val="Default"/>
        <w:jc w:val="both"/>
        <w:rPr>
          <w:rFonts w:asciiTheme="minorHAnsi" w:eastAsia="Times New Roman" w:hAnsiTheme="minorHAnsi" w:cs="Calibri"/>
          <w:color w:val="auto"/>
          <w:sz w:val="22"/>
          <w:szCs w:val="22"/>
          <w:lang w:eastAsia="en-AU"/>
        </w:rPr>
      </w:pPr>
      <w:r w:rsidRPr="002F2AD3">
        <w:rPr>
          <w:rFonts w:asciiTheme="minorHAnsi" w:hAnsiTheme="minorHAnsi"/>
          <w:color w:val="auto"/>
          <w:sz w:val="22"/>
          <w:szCs w:val="22"/>
        </w:rPr>
        <w:t xml:space="preserve">Thank you for expressing interest in working with </w:t>
      </w:r>
      <w:r w:rsidRPr="002F2AD3">
        <w:rPr>
          <w:rFonts w:asciiTheme="minorHAnsi" w:hAnsiTheme="minorHAnsi"/>
          <w:b/>
          <w:color w:val="auto"/>
          <w:sz w:val="22"/>
          <w:szCs w:val="22"/>
        </w:rPr>
        <w:t>headspace</w:t>
      </w:r>
      <w:r w:rsidRPr="002F2AD3">
        <w:rPr>
          <w:rFonts w:asciiTheme="minorHAnsi" w:hAnsiTheme="minorHAnsi"/>
          <w:color w:val="auto"/>
          <w:sz w:val="22"/>
          <w:szCs w:val="22"/>
        </w:rPr>
        <w:t xml:space="preserve"> Queanbeyan. </w:t>
      </w:r>
      <w:proofErr w:type="gramStart"/>
      <w:r>
        <w:rPr>
          <w:rFonts w:asciiTheme="minorHAnsi" w:hAnsiTheme="minorHAnsi"/>
          <w:color w:val="auto"/>
          <w:sz w:val="22"/>
          <w:szCs w:val="22"/>
          <w:lang w:val="en"/>
        </w:rPr>
        <w:t>headspace</w:t>
      </w:r>
      <w:proofErr w:type="gramEnd"/>
      <w:r w:rsidRPr="002F2AD3">
        <w:rPr>
          <w:rFonts w:asciiTheme="minorHAnsi" w:hAnsiTheme="minorHAnsi"/>
          <w:color w:val="auto"/>
          <w:sz w:val="22"/>
          <w:szCs w:val="22"/>
          <w:lang w:val="en"/>
        </w:rPr>
        <w:t xml:space="preserve"> provides and supports locally responsive, integrated health services within </w:t>
      </w:r>
      <w:r>
        <w:rPr>
          <w:rFonts w:asciiTheme="minorHAnsi" w:hAnsiTheme="minorHAnsi"/>
          <w:color w:val="auto"/>
          <w:sz w:val="22"/>
          <w:szCs w:val="22"/>
          <w:lang w:val="en"/>
        </w:rPr>
        <w:t>communities</w:t>
      </w:r>
      <w:r w:rsidRPr="002F2AD3">
        <w:rPr>
          <w:rFonts w:asciiTheme="minorHAnsi" w:hAnsiTheme="minorHAnsi"/>
          <w:color w:val="auto"/>
          <w:sz w:val="22"/>
          <w:szCs w:val="22"/>
          <w:lang w:val="en"/>
        </w:rPr>
        <w:t>.</w:t>
      </w:r>
      <w:r w:rsidRPr="002F2A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Pr="002F2AD3">
        <w:rPr>
          <w:rFonts w:asciiTheme="minorHAnsi" w:hAnsiTheme="minorHAnsi" w:cs="Calibri"/>
          <w:b/>
          <w:bCs/>
          <w:color w:val="auto"/>
          <w:sz w:val="22"/>
          <w:szCs w:val="22"/>
        </w:rPr>
        <w:t>headspace</w:t>
      </w:r>
      <w:proofErr w:type="gramEnd"/>
      <w:r w:rsidRPr="002F2AD3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2F2AD3">
        <w:rPr>
          <w:rFonts w:asciiTheme="minorHAnsi" w:hAnsiTheme="minorHAnsi" w:cs="Calibri"/>
          <w:color w:val="auto"/>
          <w:sz w:val="22"/>
          <w:szCs w:val="22"/>
        </w:rPr>
        <w:t>(the National Youth Mental Health Foundation)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has been funded by Department of Health </w:t>
      </w:r>
      <w:r w:rsidRPr="002F2AD3">
        <w:rPr>
          <w:rFonts w:asciiTheme="minorHAnsi" w:hAnsiTheme="minorHAnsi" w:cs="Calibri"/>
          <w:color w:val="auto"/>
          <w:sz w:val="22"/>
          <w:szCs w:val="22"/>
        </w:rPr>
        <w:t>until June 201</w:t>
      </w:r>
      <w:r>
        <w:rPr>
          <w:rFonts w:asciiTheme="minorHAnsi" w:hAnsiTheme="minorHAnsi" w:cs="Calibri"/>
          <w:color w:val="auto"/>
          <w:sz w:val="22"/>
          <w:szCs w:val="22"/>
        </w:rPr>
        <w:t>8</w:t>
      </w:r>
      <w:r w:rsidRPr="002F2AD3">
        <w:rPr>
          <w:rFonts w:asciiTheme="minorHAnsi" w:hAnsiTheme="minorHAnsi" w:cs="Calibri"/>
          <w:color w:val="auto"/>
          <w:sz w:val="22"/>
          <w:szCs w:val="22"/>
        </w:rPr>
        <w:t xml:space="preserve">, to operate a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high quality and </w:t>
      </w:r>
      <w:r w:rsidRPr="002F2AD3">
        <w:rPr>
          <w:rFonts w:asciiTheme="minorHAnsi" w:hAnsiTheme="minorHAnsi" w:cs="Calibri"/>
          <w:color w:val="auto"/>
          <w:sz w:val="22"/>
          <w:szCs w:val="22"/>
        </w:rPr>
        <w:t xml:space="preserve">vibrant </w:t>
      </w:r>
      <w:r w:rsidRPr="002F2AD3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headspace </w:t>
      </w:r>
      <w:r w:rsidRPr="002F2AD3">
        <w:rPr>
          <w:rFonts w:asciiTheme="minorHAnsi" w:hAnsiTheme="minorHAnsi" w:cs="Calibri"/>
          <w:color w:val="auto"/>
          <w:sz w:val="22"/>
          <w:szCs w:val="22"/>
        </w:rPr>
        <w:t xml:space="preserve">Centre in Queanbeyan. </w:t>
      </w:r>
    </w:p>
    <w:p w:rsidR="001D35CB" w:rsidRPr="002F2AD3" w:rsidRDefault="001D35CB" w:rsidP="001D35CB">
      <w:pPr>
        <w:pStyle w:val="NormalWeb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</w:p>
    <w:p w:rsidR="001D35CB" w:rsidRPr="002F2AD3" w:rsidRDefault="001D35CB" w:rsidP="001D35CB">
      <w:pPr>
        <w:pStyle w:val="NormalWeb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  <w:lang w:val="en"/>
        </w:rPr>
      </w:pPr>
      <w:r w:rsidRPr="002F2AD3">
        <w:rPr>
          <w:rFonts w:asciiTheme="minorHAnsi" w:hAnsiTheme="minorHAnsi" w:cs="Arial"/>
          <w:sz w:val="22"/>
          <w:szCs w:val="22"/>
        </w:rPr>
        <w:t xml:space="preserve">We’re seeking highly motivated people to join us to </w:t>
      </w:r>
      <w:r w:rsidRPr="002F2AD3">
        <w:rPr>
          <w:rFonts w:asciiTheme="minorHAnsi" w:hAnsiTheme="minorHAnsi" w:cs="Arial"/>
          <w:sz w:val="22"/>
          <w:szCs w:val="22"/>
          <w:lang w:val="en"/>
        </w:rPr>
        <w:t>make a difference to the lives of thousands of young Australians in the area of youth mental health, by:</w:t>
      </w:r>
    </w:p>
    <w:p w:rsidR="001D35CB" w:rsidRPr="002F2AD3" w:rsidRDefault="001D35CB" w:rsidP="001D35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lang w:val="en" w:eastAsia="en-AU"/>
        </w:rPr>
      </w:pPr>
      <w:r w:rsidRPr="002F2AD3">
        <w:rPr>
          <w:rFonts w:cs="Arial"/>
          <w:lang w:val="en" w:eastAsia="en-AU"/>
        </w:rPr>
        <w:t>Providing an opportunity for young Australians and their families to seek help early  </w:t>
      </w:r>
    </w:p>
    <w:p w:rsidR="001D35CB" w:rsidRPr="002F2AD3" w:rsidRDefault="001D35CB" w:rsidP="001D35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lang w:val="en" w:eastAsia="en-AU"/>
        </w:rPr>
      </w:pPr>
      <w:r w:rsidRPr="002F2AD3">
        <w:rPr>
          <w:rFonts w:cs="Arial"/>
          <w:lang w:val="en" w:eastAsia="en-AU"/>
        </w:rPr>
        <w:t>Making it easier for young people and their families to access information</w:t>
      </w:r>
    </w:p>
    <w:p w:rsidR="001D35CB" w:rsidRPr="002F2AD3" w:rsidRDefault="001D35CB" w:rsidP="001D35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lang w:val="en" w:eastAsia="en-AU"/>
        </w:rPr>
      </w:pPr>
      <w:r w:rsidRPr="002F2AD3">
        <w:rPr>
          <w:rFonts w:cs="Arial"/>
          <w:lang w:val="en" w:eastAsia="en-AU"/>
        </w:rPr>
        <w:t>Educating young people &amp; their families by creating awareness on how to get help</w:t>
      </w:r>
    </w:p>
    <w:p w:rsidR="001D35CB" w:rsidRPr="002F2AD3" w:rsidRDefault="001D35CB" w:rsidP="001D35CB">
      <w:pPr>
        <w:pStyle w:val="NormalWeb"/>
        <w:shd w:val="clear" w:color="auto" w:fill="FFFFFF" w:themeFill="background1"/>
        <w:spacing w:before="200" w:after="200"/>
        <w:ind w:right="185"/>
        <w:rPr>
          <w:rFonts w:asciiTheme="minorHAnsi" w:hAnsiTheme="minorHAnsi" w:cs="Arial"/>
          <w:sz w:val="22"/>
          <w:szCs w:val="22"/>
        </w:rPr>
      </w:pPr>
      <w:proofErr w:type="gramStart"/>
      <w:r w:rsidRPr="002F2AD3">
        <w:rPr>
          <w:rFonts w:asciiTheme="minorHAnsi" w:hAnsiTheme="minorHAnsi" w:cs="Arial"/>
          <w:b/>
          <w:sz w:val="22"/>
          <w:szCs w:val="22"/>
        </w:rPr>
        <w:t>headspace</w:t>
      </w:r>
      <w:proofErr w:type="gramEnd"/>
      <w:r w:rsidRPr="002F2AD3">
        <w:rPr>
          <w:rFonts w:asciiTheme="minorHAnsi" w:hAnsiTheme="minorHAnsi" w:cs="Arial"/>
          <w:sz w:val="22"/>
          <w:szCs w:val="22"/>
        </w:rPr>
        <w:t xml:space="preserve"> Queanbeyan is guided by our v</w:t>
      </w:r>
      <w:r>
        <w:rPr>
          <w:rFonts w:asciiTheme="minorHAnsi" w:hAnsiTheme="minorHAnsi" w:cs="Arial"/>
          <w:sz w:val="22"/>
          <w:szCs w:val="22"/>
        </w:rPr>
        <w:t xml:space="preserve">ision </w:t>
      </w:r>
      <w:r w:rsidRPr="002F2AD3">
        <w:rPr>
          <w:rFonts w:asciiTheme="minorHAnsi" w:hAnsiTheme="minorHAnsi" w:cs="Arial"/>
          <w:sz w:val="22"/>
          <w:szCs w:val="22"/>
        </w:rPr>
        <w:t>to improve the mental, social and emotional wellbeing of our young people through the provision of high quality, integrated services when and where they are needed. Our Organisation</w:t>
      </w:r>
      <w:r>
        <w:rPr>
          <w:rFonts w:asciiTheme="minorHAnsi" w:hAnsiTheme="minorHAnsi" w:cs="Arial"/>
          <w:sz w:val="22"/>
          <w:szCs w:val="22"/>
        </w:rPr>
        <w:t>’s values are</w:t>
      </w:r>
      <w:r w:rsidRPr="002F2AD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to be: </w:t>
      </w:r>
    </w:p>
    <w:p w:rsidR="001D35CB" w:rsidRPr="002F2AD3" w:rsidRDefault="001D35CB" w:rsidP="001D35CB">
      <w:pPr>
        <w:pStyle w:val="NormalWeb"/>
        <w:numPr>
          <w:ilvl w:val="0"/>
          <w:numId w:val="17"/>
        </w:numPr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  <w:r w:rsidRPr="002F2AD3">
        <w:rPr>
          <w:rFonts w:asciiTheme="minorHAnsi" w:hAnsiTheme="minorHAnsi" w:cs="Arial"/>
          <w:b/>
          <w:sz w:val="22"/>
          <w:szCs w:val="22"/>
        </w:rPr>
        <w:t>Compassionate</w:t>
      </w:r>
      <w:r w:rsidRPr="002F2AD3">
        <w:rPr>
          <w:rFonts w:asciiTheme="minorHAnsi" w:hAnsiTheme="minorHAnsi" w:cs="Arial"/>
          <w:sz w:val="22"/>
          <w:szCs w:val="22"/>
        </w:rPr>
        <w:t xml:space="preserve"> – We listen and want to make a difference for young people </w:t>
      </w:r>
    </w:p>
    <w:p w:rsidR="001D35CB" w:rsidRPr="002F2AD3" w:rsidRDefault="001D35CB" w:rsidP="001D35CB">
      <w:pPr>
        <w:pStyle w:val="NormalWeb"/>
        <w:numPr>
          <w:ilvl w:val="0"/>
          <w:numId w:val="17"/>
        </w:numPr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  <w:r w:rsidRPr="002F2AD3">
        <w:rPr>
          <w:rFonts w:asciiTheme="minorHAnsi" w:hAnsiTheme="minorHAnsi" w:cs="Arial"/>
          <w:b/>
          <w:sz w:val="22"/>
          <w:szCs w:val="22"/>
        </w:rPr>
        <w:t>Inclusive</w:t>
      </w:r>
      <w:r w:rsidRPr="002F2AD3">
        <w:rPr>
          <w:rFonts w:asciiTheme="minorHAnsi" w:hAnsiTheme="minorHAnsi" w:cs="Arial"/>
          <w:sz w:val="22"/>
          <w:szCs w:val="22"/>
        </w:rPr>
        <w:t xml:space="preserve"> – We value a diversity of opinion and background</w:t>
      </w:r>
    </w:p>
    <w:p w:rsidR="001D35CB" w:rsidRPr="002F2AD3" w:rsidRDefault="001D35CB" w:rsidP="001D35CB">
      <w:pPr>
        <w:pStyle w:val="NormalWeb"/>
        <w:numPr>
          <w:ilvl w:val="0"/>
          <w:numId w:val="17"/>
        </w:numPr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  <w:r w:rsidRPr="002F2AD3">
        <w:rPr>
          <w:rFonts w:asciiTheme="minorHAnsi" w:hAnsiTheme="minorHAnsi" w:cs="Arial"/>
          <w:b/>
          <w:sz w:val="22"/>
          <w:szCs w:val="22"/>
        </w:rPr>
        <w:t xml:space="preserve">Responsive </w:t>
      </w:r>
      <w:r w:rsidRPr="002F2AD3">
        <w:rPr>
          <w:rFonts w:asciiTheme="minorHAnsi" w:hAnsiTheme="minorHAnsi" w:cs="Arial"/>
          <w:sz w:val="22"/>
          <w:szCs w:val="22"/>
        </w:rPr>
        <w:t>– We are agile, flexible and move rapidly</w:t>
      </w:r>
    </w:p>
    <w:p w:rsidR="001D35CB" w:rsidRPr="002F2AD3" w:rsidRDefault="001D35CB" w:rsidP="001D35CB">
      <w:pPr>
        <w:pStyle w:val="NormalWeb"/>
        <w:numPr>
          <w:ilvl w:val="0"/>
          <w:numId w:val="17"/>
        </w:numPr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  <w:r w:rsidRPr="002F2AD3">
        <w:rPr>
          <w:rFonts w:asciiTheme="minorHAnsi" w:hAnsiTheme="minorHAnsi" w:cs="Arial"/>
          <w:b/>
          <w:sz w:val="22"/>
          <w:szCs w:val="22"/>
        </w:rPr>
        <w:t xml:space="preserve">Passionate </w:t>
      </w:r>
      <w:r w:rsidRPr="002F2AD3">
        <w:rPr>
          <w:rFonts w:asciiTheme="minorHAnsi" w:hAnsiTheme="minorHAnsi" w:cs="Arial"/>
          <w:sz w:val="22"/>
          <w:szCs w:val="22"/>
        </w:rPr>
        <w:t>– We believe in what we do and enjoy what we do</w:t>
      </w:r>
    </w:p>
    <w:p w:rsidR="001D35CB" w:rsidRDefault="001D35CB" w:rsidP="001D35CB">
      <w:pPr>
        <w:pStyle w:val="NormalWeb"/>
        <w:numPr>
          <w:ilvl w:val="0"/>
          <w:numId w:val="17"/>
        </w:numPr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  <w:r w:rsidRPr="002F2AD3">
        <w:rPr>
          <w:rFonts w:asciiTheme="minorHAnsi" w:hAnsiTheme="minorHAnsi" w:cs="Arial"/>
          <w:b/>
          <w:sz w:val="22"/>
          <w:szCs w:val="22"/>
        </w:rPr>
        <w:t>Leaders</w:t>
      </w:r>
      <w:r w:rsidRPr="002F2AD3">
        <w:rPr>
          <w:rFonts w:asciiTheme="minorHAnsi" w:hAnsiTheme="minorHAnsi" w:cs="Arial"/>
          <w:sz w:val="22"/>
          <w:szCs w:val="22"/>
        </w:rPr>
        <w:t xml:space="preserve"> – We are innovative, thought leaders and valued partners</w:t>
      </w:r>
    </w:p>
    <w:p w:rsidR="001D35CB" w:rsidRDefault="001D35CB" w:rsidP="001D35CB">
      <w:pPr>
        <w:pStyle w:val="NormalWeb"/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</w:p>
    <w:p w:rsidR="001D35CB" w:rsidRPr="008512B2" w:rsidRDefault="001D35CB" w:rsidP="001D35CB">
      <w:pPr>
        <w:rPr>
          <w:rFonts w:eastAsia="Arial" w:cs="Arial"/>
          <w:bCs/>
        </w:rPr>
      </w:pPr>
      <w:r w:rsidRPr="008512B2">
        <w:rPr>
          <w:rFonts w:eastAsia="Arial" w:cs="Arial"/>
          <w:bCs/>
        </w:rPr>
        <w:t>The strategic objectives of headspace include:</w:t>
      </w:r>
    </w:p>
    <w:p w:rsidR="001D35CB" w:rsidRPr="008512B2" w:rsidRDefault="001D35CB" w:rsidP="001D35CB">
      <w:pPr>
        <w:pStyle w:val="ListParagraph"/>
        <w:numPr>
          <w:ilvl w:val="0"/>
          <w:numId w:val="18"/>
        </w:numPr>
        <w:rPr>
          <w:rFonts w:eastAsia="Helvetica Neue" w:cs="Arial"/>
        </w:rPr>
      </w:pPr>
      <w:r w:rsidRPr="008512B2">
        <w:rPr>
          <w:rFonts w:eastAsia="Arial" w:cs="Arial"/>
          <w:b/>
          <w:bCs/>
        </w:rPr>
        <w:t xml:space="preserve">Engagement  </w:t>
      </w:r>
      <w:r>
        <w:rPr>
          <w:rFonts w:eastAsia="Arial" w:cs="Arial"/>
          <w:b/>
          <w:bCs/>
        </w:rPr>
        <w:t>-</w:t>
      </w:r>
      <w:r w:rsidRPr="008512B2">
        <w:rPr>
          <w:rFonts w:eastAsia="Arial" w:cs="Arial"/>
          <w:b/>
          <w:bCs/>
          <w:spacing w:val="4"/>
        </w:rPr>
        <w:t xml:space="preserve"> </w:t>
      </w:r>
      <w:r w:rsidRPr="008512B2">
        <w:rPr>
          <w:rFonts w:eastAsia="Arial" w:cs="Arial"/>
        </w:rPr>
        <w:t>Build</w:t>
      </w:r>
      <w:r w:rsidRPr="008512B2">
        <w:rPr>
          <w:rFonts w:eastAsia="Arial" w:cs="Arial"/>
          <w:spacing w:val="9"/>
        </w:rPr>
        <w:t xml:space="preserve"> </w:t>
      </w:r>
      <w:r w:rsidRPr="008512B2">
        <w:rPr>
          <w:rFonts w:eastAsia="Arial" w:cs="Arial"/>
        </w:rPr>
        <w:t>awa</w:t>
      </w:r>
      <w:r w:rsidRPr="008512B2">
        <w:rPr>
          <w:rFonts w:eastAsia="Arial" w:cs="Arial"/>
          <w:spacing w:val="-4"/>
        </w:rPr>
        <w:t>r</w:t>
      </w:r>
      <w:r w:rsidRPr="008512B2">
        <w:rPr>
          <w:rFonts w:eastAsia="Arial" w:cs="Arial"/>
        </w:rPr>
        <w:t>eness</w:t>
      </w:r>
      <w:r w:rsidRPr="008512B2">
        <w:rPr>
          <w:rFonts w:eastAsia="Arial" w:cs="Arial"/>
          <w:spacing w:val="10"/>
        </w:rPr>
        <w:t xml:space="preserve"> </w:t>
      </w:r>
      <w:r w:rsidRPr="008512B2">
        <w:rPr>
          <w:rFonts w:eastAsia="Arial" w:cs="Arial"/>
        </w:rPr>
        <w:t>of</w:t>
      </w:r>
      <w:r w:rsidRPr="008512B2">
        <w:rPr>
          <w:rFonts w:eastAsia="Arial" w:cs="Arial"/>
          <w:spacing w:val="9"/>
        </w:rPr>
        <w:t xml:space="preserve"> </w:t>
      </w:r>
      <w:r w:rsidRPr="008512B2">
        <w:rPr>
          <w:rFonts w:eastAsia="Arial" w:cs="Arial"/>
        </w:rPr>
        <w:t>who</w:t>
      </w:r>
      <w:r w:rsidRPr="008512B2">
        <w:rPr>
          <w:rFonts w:eastAsia="Arial" w:cs="Arial"/>
          <w:spacing w:val="9"/>
        </w:rPr>
        <w:t xml:space="preserve"> </w:t>
      </w:r>
      <w:r w:rsidRPr="008512B2">
        <w:rPr>
          <w:rFonts w:eastAsia="Arial" w:cs="Arial"/>
          <w:b/>
          <w:bCs/>
        </w:rPr>
        <w:t>headspace</w:t>
      </w:r>
      <w:r w:rsidRPr="008512B2">
        <w:rPr>
          <w:rFonts w:eastAsia="Arial" w:cs="Arial"/>
          <w:b/>
          <w:bCs/>
          <w:spacing w:val="9"/>
        </w:rPr>
        <w:t xml:space="preserve"> </w:t>
      </w:r>
      <w:r w:rsidRPr="008512B2">
        <w:rPr>
          <w:rFonts w:eastAsia="Helvetica Neue" w:cs="Arial"/>
        </w:rPr>
        <w:t>is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and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what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we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do,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so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people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always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know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whe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e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and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how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to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get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help</w:t>
      </w:r>
    </w:p>
    <w:p w:rsidR="001D35CB" w:rsidRPr="008512B2" w:rsidRDefault="001D35CB" w:rsidP="001D35CB">
      <w:pPr>
        <w:pStyle w:val="ListParagraph"/>
        <w:numPr>
          <w:ilvl w:val="0"/>
          <w:numId w:val="18"/>
        </w:numPr>
        <w:rPr>
          <w:rFonts w:eastAsia="Helvetica Neue" w:cs="Arial"/>
        </w:rPr>
      </w:pPr>
      <w:r w:rsidRPr="008512B2">
        <w:rPr>
          <w:rFonts w:eastAsia="Arial" w:cs="Arial"/>
          <w:b/>
          <w:bCs/>
        </w:rPr>
        <w:t xml:space="preserve">Access </w:t>
      </w:r>
      <w:r>
        <w:rPr>
          <w:rFonts w:eastAsia="Arial" w:cs="Arial"/>
          <w:b/>
          <w:bCs/>
        </w:rPr>
        <w:t xml:space="preserve">- </w:t>
      </w:r>
      <w:r w:rsidRPr="008512B2">
        <w:rPr>
          <w:rFonts w:eastAsia="Helvetica Neue" w:cs="Arial"/>
        </w:rPr>
        <w:t>Enhance</w:t>
      </w:r>
      <w:r w:rsidRPr="008512B2">
        <w:rPr>
          <w:rFonts w:eastAsia="Helvetica Neue" w:cs="Arial"/>
          <w:spacing w:val="6"/>
        </w:rPr>
        <w:t xml:space="preserve"> </w:t>
      </w:r>
      <w:r w:rsidRPr="008512B2">
        <w:rPr>
          <w:rFonts w:eastAsia="Helvetica Neue" w:cs="Arial"/>
        </w:rPr>
        <w:t>access</w:t>
      </w:r>
      <w:r w:rsidRPr="008512B2">
        <w:rPr>
          <w:rFonts w:eastAsia="Helvetica Neue" w:cs="Arial"/>
          <w:spacing w:val="5"/>
        </w:rPr>
        <w:t xml:space="preserve"> </w:t>
      </w:r>
      <w:r w:rsidRPr="008512B2">
        <w:rPr>
          <w:rFonts w:eastAsia="Helvetica Neue" w:cs="Arial"/>
        </w:rPr>
        <w:t>to</w:t>
      </w:r>
      <w:r w:rsidRPr="008512B2">
        <w:rPr>
          <w:rFonts w:eastAsia="Helvetica Neue" w:cs="Arial"/>
          <w:spacing w:val="5"/>
        </w:rPr>
        <w:t xml:space="preserve"> </w:t>
      </w:r>
      <w:r w:rsidRPr="008512B2">
        <w:rPr>
          <w:rFonts w:eastAsia="Helvetica Neue" w:cs="Arial"/>
        </w:rPr>
        <w:t>app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opriate</w:t>
      </w:r>
      <w:r w:rsidRPr="008512B2">
        <w:rPr>
          <w:rFonts w:eastAsia="Helvetica Neue" w:cs="Arial"/>
          <w:spacing w:val="6"/>
        </w:rPr>
        <w:t xml:space="preserve"> </w:t>
      </w:r>
      <w:r w:rsidRPr="008512B2">
        <w:rPr>
          <w:rFonts w:eastAsia="Helvetica Neue" w:cs="Arial"/>
        </w:rPr>
        <w:t>services</w:t>
      </w:r>
      <w:r w:rsidRPr="008512B2">
        <w:rPr>
          <w:rFonts w:eastAsia="Helvetica Neue" w:cs="Arial"/>
          <w:spacing w:val="5"/>
        </w:rPr>
        <w:t xml:space="preserve"> </w:t>
      </w:r>
      <w:r w:rsidRPr="008512B2">
        <w:rPr>
          <w:rFonts w:eastAsia="Helvetica Neue" w:cs="Arial"/>
        </w:rPr>
        <w:t>for</w:t>
      </w:r>
      <w:r w:rsidRPr="008512B2">
        <w:rPr>
          <w:rFonts w:eastAsia="Helvetica Neue" w:cs="Arial"/>
          <w:spacing w:val="5"/>
        </w:rPr>
        <w:t xml:space="preserve"> </w:t>
      </w:r>
      <w:r w:rsidRPr="008512B2">
        <w:rPr>
          <w:rFonts w:eastAsia="Helvetica Neue" w:cs="Arial"/>
        </w:rPr>
        <w:t>all</w:t>
      </w:r>
      <w:r w:rsidRPr="008512B2">
        <w:rPr>
          <w:rFonts w:eastAsia="Helvetica Neue" w:cs="Arial"/>
          <w:spacing w:val="5"/>
        </w:rPr>
        <w:t xml:space="preserve"> </w:t>
      </w:r>
      <w:r w:rsidRPr="008512B2">
        <w:rPr>
          <w:rFonts w:eastAsia="Helvetica Neue" w:cs="Arial"/>
        </w:rPr>
        <w:t>young</w:t>
      </w:r>
      <w:r w:rsidRPr="008512B2">
        <w:rPr>
          <w:rFonts w:eastAsia="Helvetica Neue" w:cs="Arial"/>
          <w:spacing w:val="6"/>
        </w:rPr>
        <w:t xml:space="preserve"> </w:t>
      </w:r>
      <w:r w:rsidRPr="008512B2">
        <w:rPr>
          <w:rFonts w:eastAsia="Helvetica Neue" w:cs="Arial"/>
        </w:rPr>
        <w:t>people</w:t>
      </w:r>
    </w:p>
    <w:p w:rsidR="001D35CB" w:rsidRPr="008512B2" w:rsidRDefault="001D35CB" w:rsidP="001D35CB">
      <w:pPr>
        <w:pStyle w:val="ListParagraph"/>
        <w:numPr>
          <w:ilvl w:val="0"/>
          <w:numId w:val="18"/>
        </w:numPr>
        <w:rPr>
          <w:rFonts w:eastAsia="Helvetica Neue" w:cs="Arial"/>
        </w:rPr>
      </w:pPr>
      <w:r w:rsidRPr="008512B2">
        <w:rPr>
          <w:rFonts w:eastAsia="Arial" w:cs="Arial"/>
          <w:b/>
          <w:bCs/>
        </w:rPr>
        <w:t>Integration</w:t>
      </w:r>
      <w:r>
        <w:rPr>
          <w:rFonts w:eastAsia="Arial" w:cs="Arial"/>
          <w:b/>
          <w:bCs/>
        </w:rPr>
        <w:t xml:space="preserve"> - </w:t>
      </w:r>
      <w:r w:rsidRPr="008512B2">
        <w:rPr>
          <w:rFonts w:eastAsia="Helvetica Neue" w:cs="Arial"/>
        </w:rPr>
        <w:t>P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ovide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seamless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services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that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e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esponsive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to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the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individual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needs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of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young</w:t>
      </w:r>
      <w:r w:rsidRPr="008512B2">
        <w:rPr>
          <w:rFonts w:eastAsia="Helvetica Neue" w:cs="Arial"/>
          <w:spacing w:val="8"/>
        </w:rPr>
        <w:t xml:space="preserve"> </w:t>
      </w:r>
      <w:r w:rsidRPr="008512B2">
        <w:rPr>
          <w:rFonts w:eastAsia="Helvetica Neue" w:cs="Arial"/>
        </w:rPr>
        <w:t>people</w:t>
      </w:r>
    </w:p>
    <w:p w:rsidR="001D35CB" w:rsidRPr="008512B2" w:rsidRDefault="001D35CB" w:rsidP="001D35CB">
      <w:pPr>
        <w:pStyle w:val="ListParagraph"/>
        <w:numPr>
          <w:ilvl w:val="0"/>
          <w:numId w:val="18"/>
        </w:numPr>
        <w:rPr>
          <w:rFonts w:eastAsia="Helvetica Neue" w:cs="Arial"/>
        </w:rPr>
      </w:pPr>
      <w:r w:rsidRPr="008512B2">
        <w:rPr>
          <w:rFonts w:eastAsia="Arial" w:cs="Arial"/>
          <w:b/>
          <w:bCs/>
        </w:rPr>
        <w:t>Sustainability</w:t>
      </w:r>
      <w:r>
        <w:rPr>
          <w:rFonts w:eastAsia="Arial" w:cs="Arial"/>
          <w:b/>
          <w:bCs/>
        </w:rPr>
        <w:t xml:space="preserve"> -</w:t>
      </w:r>
      <w:r w:rsidRPr="008512B2">
        <w:rPr>
          <w:rFonts w:eastAsia="Arial" w:cs="Arial"/>
          <w:b/>
          <w:bCs/>
          <w:spacing w:val="34"/>
        </w:rPr>
        <w:t xml:space="preserve"> </w:t>
      </w:r>
      <w:r w:rsidRPr="008512B2">
        <w:rPr>
          <w:rFonts w:eastAsia="Helvetica Neue" w:cs="Arial"/>
        </w:rPr>
        <w:t>Develop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long-term,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sustainable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funding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app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oach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and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workfo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ce</w:t>
      </w:r>
    </w:p>
    <w:p w:rsidR="001D35CB" w:rsidRPr="008512B2" w:rsidRDefault="001D35CB" w:rsidP="001D35CB">
      <w:pPr>
        <w:pStyle w:val="ListParagraph"/>
        <w:numPr>
          <w:ilvl w:val="0"/>
          <w:numId w:val="18"/>
        </w:numPr>
        <w:rPr>
          <w:rFonts w:eastAsia="Helvetica Neue" w:cs="Arial"/>
        </w:rPr>
      </w:pPr>
      <w:r w:rsidRPr="008512B2">
        <w:rPr>
          <w:rFonts w:eastAsia="Helvetica Neue" w:cs="Arial"/>
          <w:b/>
          <w:bCs/>
        </w:rPr>
        <w:t xml:space="preserve">Effectiveness  </w:t>
      </w:r>
      <w:r>
        <w:rPr>
          <w:rFonts w:eastAsia="Helvetica Neue" w:cs="Arial"/>
          <w:b/>
          <w:bCs/>
        </w:rPr>
        <w:t>-</w:t>
      </w:r>
      <w:r w:rsidRPr="008512B2">
        <w:rPr>
          <w:rFonts w:eastAsia="Helvetica Neue" w:cs="Arial"/>
          <w:b/>
          <w:bCs/>
        </w:rPr>
        <w:t xml:space="preserve"> </w:t>
      </w:r>
      <w:r w:rsidRPr="008512B2">
        <w:rPr>
          <w:rFonts w:eastAsia="Helvetica Neue" w:cs="Arial"/>
        </w:rPr>
        <w:t>Deliver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the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best,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most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effective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model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th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ough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continued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esea</w:t>
      </w:r>
      <w:r w:rsidRPr="008512B2">
        <w:rPr>
          <w:rFonts w:eastAsia="Helvetica Neue" w:cs="Arial"/>
          <w:spacing w:val="-4"/>
        </w:rPr>
        <w:t>r</w:t>
      </w:r>
      <w:r w:rsidRPr="008512B2">
        <w:rPr>
          <w:rFonts w:eastAsia="Helvetica Neue" w:cs="Arial"/>
        </w:rPr>
        <w:t>ch</w:t>
      </w:r>
      <w:r w:rsidRPr="008512B2">
        <w:rPr>
          <w:rFonts w:eastAsia="Helvetica Neue" w:cs="Arial"/>
          <w:spacing w:val="9"/>
        </w:rPr>
        <w:t xml:space="preserve"> </w:t>
      </w:r>
      <w:r w:rsidRPr="008512B2">
        <w:rPr>
          <w:rFonts w:eastAsia="Helvetica Neue" w:cs="Arial"/>
        </w:rPr>
        <w:t>and</w:t>
      </w:r>
      <w:r w:rsidRPr="008512B2">
        <w:rPr>
          <w:rFonts w:eastAsia="Helvetica Neue" w:cs="Arial"/>
          <w:spacing w:val="10"/>
        </w:rPr>
        <w:t xml:space="preserve"> </w:t>
      </w:r>
      <w:r w:rsidRPr="008512B2">
        <w:rPr>
          <w:rFonts w:eastAsia="Helvetica Neue" w:cs="Arial"/>
        </w:rPr>
        <w:t>validation</w:t>
      </w:r>
    </w:p>
    <w:p w:rsidR="001D35CB" w:rsidRPr="002F2AD3" w:rsidRDefault="001D35CB" w:rsidP="001D35CB">
      <w:pPr>
        <w:pStyle w:val="NormalWeb"/>
        <w:shd w:val="clear" w:color="auto" w:fill="FFFFFF" w:themeFill="background1"/>
        <w:ind w:right="185"/>
        <w:rPr>
          <w:rFonts w:asciiTheme="minorHAnsi" w:hAnsiTheme="minorHAnsi" w:cs="Arial"/>
          <w:sz w:val="22"/>
          <w:szCs w:val="22"/>
        </w:rPr>
      </w:pPr>
    </w:p>
    <w:p w:rsidR="001D35CB" w:rsidRPr="002F2AD3" w:rsidRDefault="001D35CB" w:rsidP="001D35CB">
      <w:pPr>
        <w:rPr>
          <w:rFonts w:cs="Arial"/>
          <w:lang w:eastAsia="en-AU"/>
        </w:rPr>
      </w:pPr>
      <w:r w:rsidRPr="002F2AD3">
        <w:rPr>
          <w:rFonts w:cs="Arial"/>
          <w:lang w:eastAsia="en-AU"/>
        </w:rPr>
        <w:br w:type="page"/>
      </w:r>
    </w:p>
    <w:p w:rsidR="001D35CB" w:rsidRPr="00D171AF" w:rsidRDefault="001D35CB" w:rsidP="001D35CB">
      <w:pPr>
        <w:ind w:left="-142"/>
        <w:rPr>
          <w:rFonts w:cs="Arial"/>
          <w:b/>
          <w:color w:val="92D050"/>
          <w:sz w:val="28"/>
          <w:szCs w:val="28"/>
        </w:rPr>
      </w:pPr>
      <w:r>
        <w:rPr>
          <w:rFonts w:cs="Arial"/>
          <w:b/>
          <w:color w:val="92D050"/>
          <w:sz w:val="28"/>
          <w:szCs w:val="28"/>
        </w:rPr>
        <w:lastRenderedPageBreak/>
        <w:t>Expression of Int</w:t>
      </w:r>
      <w:r w:rsidRPr="00A53F67">
        <w:rPr>
          <w:rFonts w:cs="Arial"/>
          <w:b/>
          <w:color w:val="92D050"/>
          <w:sz w:val="28"/>
          <w:szCs w:val="28"/>
        </w:rPr>
        <w:t>eres</w:t>
      </w:r>
      <w:r>
        <w:rPr>
          <w:rFonts w:cs="Arial"/>
          <w:b/>
          <w:color w:val="92D050"/>
          <w:sz w:val="28"/>
          <w:szCs w:val="28"/>
        </w:rPr>
        <w:t>t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6558"/>
      </w:tblGrid>
      <w:tr w:rsidR="001D35CB" w:rsidRPr="00D171AF" w:rsidTr="0000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rPr>
                <w:rFonts w:cs="Arial"/>
                <w:szCs w:val="20"/>
              </w:rPr>
            </w:pPr>
            <w:r w:rsidRPr="00167EA7">
              <w:rPr>
                <w:rFonts w:cs="Arial"/>
                <w:szCs w:val="20"/>
              </w:rPr>
              <w:t>Position Title</w:t>
            </w:r>
          </w:p>
          <w:p w:rsidR="001D35CB" w:rsidRPr="00167EA7" w:rsidRDefault="001D35CB" w:rsidP="00000EBA">
            <w:pPr>
              <w:rPr>
                <w:rFonts w:cs="Arial"/>
                <w:szCs w:val="20"/>
              </w:rPr>
            </w:pPr>
          </w:p>
        </w:tc>
        <w:tc>
          <w:tcPr>
            <w:tcW w:w="6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167EA7">
              <w:rPr>
                <w:rFonts w:cs="Arial"/>
                <w:b w:val="0"/>
                <w:szCs w:val="20"/>
              </w:rPr>
              <w:t>Chairperson</w:t>
            </w:r>
          </w:p>
          <w:p w:rsidR="001D35CB" w:rsidRPr="00167EA7" w:rsidRDefault="001D35CB" w:rsidP="00000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167EA7">
              <w:rPr>
                <w:rFonts w:cs="Arial"/>
              </w:rPr>
              <w:fldChar w:fldCharType="begin"/>
            </w:r>
            <w:r w:rsidRPr="00167EA7">
              <w:rPr>
                <w:rFonts w:cs="Arial"/>
                <w:b w:val="0"/>
                <w:szCs w:val="20"/>
              </w:rPr>
              <w:instrText xml:space="preserve"> </w:instrText>
            </w:r>
            <w:r w:rsidRPr="00167EA7">
              <w:rPr>
                <w:rFonts w:cs="Arial"/>
              </w:rPr>
              <w:fldChar w:fldCharType="begin"/>
            </w:r>
            <w:r w:rsidRPr="00167EA7">
              <w:rPr>
                <w:rFonts w:cs="Arial"/>
                <w:b w:val="0"/>
                <w:szCs w:val="20"/>
              </w:rPr>
              <w:instrText xml:space="preserve"> TITLE  \* Caps  \* MERGEFORMAT </w:instrText>
            </w:r>
            <w:r w:rsidRPr="00167EA7">
              <w:rPr>
                <w:rFonts w:cs="Arial"/>
              </w:rPr>
              <w:fldChar w:fldCharType="end"/>
            </w:r>
            <w:r w:rsidRPr="00167EA7">
              <w:rPr>
                <w:rFonts w:cs="Arial"/>
              </w:rPr>
              <w:fldChar w:fldCharType="end"/>
            </w:r>
          </w:p>
        </w:tc>
      </w:tr>
      <w:tr w:rsidR="001D35CB" w:rsidRPr="00D171AF" w:rsidTr="0000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rPr>
                <w:rFonts w:cs="Arial"/>
                <w:szCs w:val="20"/>
              </w:rPr>
            </w:pPr>
          </w:p>
          <w:p w:rsidR="001D35CB" w:rsidRPr="00167EA7" w:rsidRDefault="001D35CB" w:rsidP="00000EBA">
            <w:pPr>
              <w:rPr>
                <w:rFonts w:cs="Arial"/>
                <w:szCs w:val="20"/>
              </w:rPr>
            </w:pPr>
          </w:p>
        </w:tc>
        <w:tc>
          <w:tcPr>
            <w:tcW w:w="6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7795">
              <w:rPr>
                <w:rFonts w:cs="Arial"/>
                <w:b/>
                <w:szCs w:val="20"/>
              </w:rPr>
              <w:t>headspace</w:t>
            </w:r>
            <w:r w:rsidRPr="00167EA7">
              <w:rPr>
                <w:rFonts w:cs="Arial"/>
                <w:szCs w:val="20"/>
              </w:rPr>
              <w:t xml:space="preserve"> Queanbeyan Advisory Committee</w:t>
            </w:r>
          </w:p>
        </w:tc>
      </w:tr>
      <w:tr w:rsidR="001D35CB" w:rsidRPr="00D171AF" w:rsidTr="00000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rPr>
                <w:rFonts w:cs="Arial"/>
                <w:szCs w:val="20"/>
              </w:rPr>
            </w:pPr>
            <w:r w:rsidRPr="00167EA7">
              <w:rPr>
                <w:rFonts w:cs="Arial"/>
                <w:szCs w:val="20"/>
              </w:rPr>
              <w:t>Location</w:t>
            </w:r>
          </w:p>
          <w:p w:rsidR="001D35CB" w:rsidRPr="00167EA7" w:rsidRDefault="001D35CB" w:rsidP="00000EBA">
            <w:pPr>
              <w:rPr>
                <w:rFonts w:cs="Arial"/>
                <w:szCs w:val="20"/>
              </w:rPr>
            </w:pPr>
          </w:p>
        </w:tc>
        <w:tc>
          <w:tcPr>
            <w:tcW w:w="6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167EA7" w:rsidRDefault="001D35CB" w:rsidP="00000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167EA7">
              <w:rPr>
                <w:rFonts w:cs="Arial"/>
                <w:szCs w:val="20"/>
              </w:rPr>
              <w:t>Queanbeyan</w:t>
            </w:r>
          </w:p>
        </w:tc>
      </w:tr>
      <w:tr w:rsidR="001D35CB" w:rsidRPr="00D171AF" w:rsidTr="0000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D171AF" w:rsidRDefault="001D35CB" w:rsidP="00000E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D171AF" w:rsidRDefault="001D35CB" w:rsidP="0000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D35CB" w:rsidRPr="00D171AF" w:rsidTr="00000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D171AF" w:rsidRDefault="001D35CB" w:rsidP="00000E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35CB" w:rsidRPr="00D171AF" w:rsidRDefault="001D35CB" w:rsidP="00000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1D35CB" w:rsidRPr="00167EA7" w:rsidRDefault="001D35CB" w:rsidP="001D35CB">
      <w:pPr>
        <w:pStyle w:val="Default"/>
        <w:spacing w:after="200"/>
        <w:ind w:left="-142"/>
        <w:rPr>
          <w:rFonts w:asciiTheme="minorHAnsi" w:hAnsiTheme="minorHAnsi"/>
          <w:b/>
          <w:bCs/>
          <w:color w:val="92D050"/>
          <w:sz w:val="28"/>
          <w:szCs w:val="28"/>
        </w:rPr>
      </w:pPr>
      <w:r w:rsidRPr="00A53F67">
        <w:rPr>
          <w:rFonts w:asciiTheme="minorHAnsi" w:hAnsiTheme="minorHAnsi"/>
          <w:b/>
          <w:bCs/>
          <w:color w:val="92D050"/>
          <w:sz w:val="28"/>
          <w:szCs w:val="28"/>
        </w:rPr>
        <w:t xml:space="preserve">Purpose of the document </w:t>
      </w:r>
    </w:p>
    <w:p w:rsidR="001D35CB" w:rsidRPr="00167EA7" w:rsidRDefault="001D35CB" w:rsidP="001D35CB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167EA7">
        <w:rPr>
          <w:rFonts w:asciiTheme="minorHAnsi" w:hAnsiTheme="minorHAnsi"/>
          <w:sz w:val="22"/>
          <w:szCs w:val="20"/>
        </w:rPr>
        <w:t xml:space="preserve">This document has been prepared to assist people who would like to express an interest in becoming the Chairperson of the </w:t>
      </w:r>
      <w:r w:rsidRPr="00167EA7">
        <w:rPr>
          <w:rFonts w:asciiTheme="minorHAnsi" w:hAnsiTheme="minorHAnsi"/>
          <w:b/>
          <w:bCs/>
          <w:sz w:val="22"/>
          <w:szCs w:val="20"/>
        </w:rPr>
        <w:t xml:space="preserve">headspace </w:t>
      </w:r>
      <w:r w:rsidRPr="002F2AD3">
        <w:rPr>
          <w:rFonts w:asciiTheme="minorHAnsi" w:hAnsiTheme="minorHAnsi"/>
          <w:sz w:val="22"/>
          <w:szCs w:val="20"/>
        </w:rPr>
        <w:t>Queanbeyan</w:t>
      </w:r>
      <w:r w:rsidRPr="00167EA7">
        <w:rPr>
          <w:rFonts w:asciiTheme="minorHAnsi" w:hAnsiTheme="minorHAnsi"/>
          <w:sz w:val="22"/>
          <w:szCs w:val="20"/>
        </w:rPr>
        <w:t xml:space="preserve"> Advisory Committee</w:t>
      </w:r>
      <w:r>
        <w:rPr>
          <w:rFonts w:asciiTheme="minorHAnsi" w:hAnsiTheme="minorHAnsi"/>
          <w:sz w:val="22"/>
          <w:szCs w:val="20"/>
        </w:rPr>
        <w:t xml:space="preserve"> (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>
        <w:rPr>
          <w:rFonts w:asciiTheme="minorHAnsi" w:hAnsiTheme="minorHAnsi"/>
          <w:sz w:val="22"/>
          <w:szCs w:val="20"/>
        </w:rPr>
        <w:t>)</w:t>
      </w:r>
      <w:r w:rsidRPr="00167EA7">
        <w:rPr>
          <w:rFonts w:asciiTheme="minorHAnsi" w:hAnsiTheme="minorHAnsi"/>
          <w:sz w:val="22"/>
          <w:szCs w:val="20"/>
        </w:rPr>
        <w:t xml:space="preserve">. The document provides a summary of: </w:t>
      </w:r>
    </w:p>
    <w:p w:rsidR="001D35CB" w:rsidRPr="00167EA7" w:rsidRDefault="001D35CB" w:rsidP="001D35CB">
      <w:pPr>
        <w:pStyle w:val="Default"/>
        <w:numPr>
          <w:ilvl w:val="0"/>
          <w:numId w:val="11"/>
        </w:numPr>
        <w:spacing w:after="66"/>
        <w:jc w:val="both"/>
        <w:rPr>
          <w:rFonts w:asciiTheme="minorHAnsi" w:hAnsiTheme="minorHAnsi"/>
          <w:sz w:val="22"/>
          <w:szCs w:val="20"/>
        </w:rPr>
      </w:pPr>
      <w:r w:rsidRPr="00167EA7">
        <w:rPr>
          <w:rFonts w:asciiTheme="minorHAnsi" w:hAnsiTheme="minorHAnsi"/>
          <w:sz w:val="22"/>
          <w:szCs w:val="20"/>
        </w:rPr>
        <w:t xml:space="preserve">The role of the Chair </w:t>
      </w:r>
    </w:p>
    <w:p w:rsidR="001D35CB" w:rsidRPr="00167EA7" w:rsidRDefault="001D35CB" w:rsidP="001D35CB">
      <w:pPr>
        <w:pStyle w:val="Default"/>
        <w:numPr>
          <w:ilvl w:val="0"/>
          <w:numId w:val="11"/>
        </w:numPr>
        <w:spacing w:after="66"/>
        <w:jc w:val="both"/>
        <w:rPr>
          <w:rFonts w:asciiTheme="minorHAnsi" w:hAnsiTheme="minorHAnsi"/>
          <w:sz w:val="22"/>
          <w:szCs w:val="20"/>
        </w:rPr>
      </w:pPr>
      <w:r w:rsidRPr="00167EA7">
        <w:rPr>
          <w:rFonts w:asciiTheme="minorHAnsi" w:hAnsiTheme="minorHAnsi"/>
          <w:sz w:val="22"/>
          <w:szCs w:val="20"/>
        </w:rPr>
        <w:t xml:space="preserve">How the Chair will operate </w:t>
      </w:r>
    </w:p>
    <w:p w:rsidR="001D35CB" w:rsidRPr="00167EA7" w:rsidRDefault="001D35CB" w:rsidP="001D35CB">
      <w:pPr>
        <w:pStyle w:val="Default"/>
        <w:numPr>
          <w:ilvl w:val="0"/>
          <w:numId w:val="11"/>
        </w:numPr>
        <w:spacing w:after="66"/>
        <w:jc w:val="both"/>
        <w:rPr>
          <w:rFonts w:asciiTheme="minorHAnsi" w:hAnsiTheme="minorHAnsi"/>
          <w:sz w:val="22"/>
          <w:szCs w:val="20"/>
        </w:rPr>
      </w:pPr>
      <w:r w:rsidRPr="00167EA7">
        <w:rPr>
          <w:rFonts w:asciiTheme="minorHAnsi" w:hAnsiTheme="minorHAnsi"/>
          <w:sz w:val="22"/>
          <w:szCs w:val="20"/>
        </w:rPr>
        <w:t xml:space="preserve">The information that needs to be submitted if you are interested in the role </w:t>
      </w:r>
    </w:p>
    <w:p w:rsidR="001D35CB" w:rsidRPr="00167EA7" w:rsidRDefault="001D35CB" w:rsidP="001D35C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0"/>
        </w:rPr>
      </w:pPr>
      <w:r w:rsidRPr="00167EA7">
        <w:rPr>
          <w:rFonts w:asciiTheme="minorHAnsi" w:hAnsiTheme="minorHAnsi"/>
          <w:sz w:val="22"/>
          <w:szCs w:val="20"/>
        </w:rPr>
        <w:t xml:space="preserve">The arrangements for lodging an expression of interest </w:t>
      </w:r>
    </w:p>
    <w:p w:rsidR="001D35CB" w:rsidRDefault="001D35CB" w:rsidP="001D35CB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</w:p>
    <w:p w:rsidR="001D35CB" w:rsidRPr="00A53F67" w:rsidRDefault="001D35CB" w:rsidP="001D35CB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</w:p>
    <w:p w:rsidR="001D35CB" w:rsidRDefault="001D35CB" w:rsidP="001D35CB">
      <w:pPr>
        <w:ind w:left="-142"/>
        <w:rPr>
          <w:rFonts w:cs="Arial"/>
          <w:sz w:val="28"/>
          <w:szCs w:val="20"/>
        </w:rPr>
      </w:pPr>
      <w:r>
        <w:rPr>
          <w:rFonts w:cs="Arial"/>
          <w:b/>
          <w:color w:val="92D050"/>
          <w:sz w:val="28"/>
          <w:szCs w:val="20"/>
        </w:rPr>
        <w:t>Structure and Governance</w:t>
      </w:r>
    </w:p>
    <w:p w:rsidR="001D35CB" w:rsidRPr="00664A02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headspace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National Office (hNO)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 Local is the Lead Agency for </w:t>
      </w:r>
      <w:r w:rsidRPr="00664A02">
        <w:rPr>
          <w:rFonts w:asciiTheme="minorHAnsi" w:hAnsiTheme="minorHAnsi"/>
          <w:b/>
          <w:bCs/>
          <w:color w:val="auto"/>
          <w:sz w:val="22"/>
          <w:szCs w:val="22"/>
        </w:rPr>
        <w:t xml:space="preserve">headspace 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Queanbeyan, and thus is responsible for the operational and clinical management of the program. 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headspace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National Office 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is accountable for reporting on the program to the funders. </w:t>
      </w:r>
    </w:p>
    <w:p w:rsidR="001D35CB" w:rsidRPr="00664A02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35CB" w:rsidRPr="00664A02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4A02">
        <w:rPr>
          <w:rFonts w:asciiTheme="minorHAnsi" w:hAnsiTheme="minorHAnsi"/>
          <w:color w:val="auto"/>
          <w:sz w:val="22"/>
          <w:szCs w:val="22"/>
        </w:rPr>
        <w:t xml:space="preserve">A number of local organisations with a stake in the health and wellbeing of young people have formed a Consortium that supports </w:t>
      </w:r>
      <w:r w:rsidRPr="00664A02">
        <w:rPr>
          <w:rFonts w:asciiTheme="minorHAnsi" w:hAnsiTheme="minorHAnsi"/>
          <w:b/>
          <w:bCs/>
          <w:color w:val="auto"/>
          <w:sz w:val="22"/>
          <w:szCs w:val="22"/>
        </w:rPr>
        <w:t>headspace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. The arrangements for the Consortium are underpinned by a </w:t>
      </w:r>
      <w:r>
        <w:rPr>
          <w:rFonts w:asciiTheme="minorHAnsi" w:hAnsiTheme="minorHAnsi"/>
          <w:color w:val="auto"/>
          <w:sz w:val="22"/>
          <w:szCs w:val="22"/>
        </w:rPr>
        <w:t>Service Level Agreement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 between the parties. As of </w:t>
      </w:r>
      <w:r>
        <w:rPr>
          <w:rFonts w:asciiTheme="minorHAnsi" w:hAnsiTheme="minorHAnsi"/>
          <w:color w:val="auto"/>
          <w:sz w:val="22"/>
          <w:szCs w:val="22"/>
        </w:rPr>
        <w:t>1 July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 201</w:t>
      </w:r>
      <w:r>
        <w:rPr>
          <w:rFonts w:asciiTheme="minorHAnsi" w:hAnsiTheme="minorHAnsi"/>
          <w:color w:val="auto"/>
          <w:sz w:val="22"/>
          <w:szCs w:val="22"/>
        </w:rPr>
        <w:t>6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, these organisations are: </w:t>
      </w:r>
    </w:p>
    <w:p w:rsidR="001D35CB" w:rsidRPr="00664A02" w:rsidRDefault="001D35CB" w:rsidP="001D35CB">
      <w:pPr>
        <w:pStyle w:val="Default"/>
        <w:numPr>
          <w:ilvl w:val="0"/>
          <w:numId w:val="14"/>
        </w:numPr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r w:rsidRPr="00664A02">
        <w:rPr>
          <w:rFonts w:asciiTheme="minorHAnsi" w:hAnsiTheme="minorHAnsi"/>
          <w:color w:val="auto"/>
          <w:sz w:val="22"/>
          <w:szCs w:val="22"/>
        </w:rPr>
        <w:t>Southern NSW Local Health District</w:t>
      </w:r>
    </w:p>
    <w:p w:rsidR="001D35CB" w:rsidRPr="00664A02" w:rsidRDefault="001D35CB" w:rsidP="001D35CB">
      <w:pPr>
        <w:pStyle w:val="Default"/>
        <w:numPr>
          <w:ilvl w:val="0"/>
          <w:numId w:val="14"/>
        </w:numPr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64A02">
        <w:rPr>
          <w:rFonts w:asciiTheme="minorHAnsi" w:hAnsiTheme="minorHAnsi"/>
          <w:color w:val="auto"/>
          <w:sz w:val="22"/>
          <w:szCs w:val="22"/>
        </w:rPr>
        <w:t>RichmondPRA</w:t>
      </w:r>
      <w:proofErr w:type="spellEnd"/>
    </w:p>
    <w:p w:rsidR="001D35CB" w:rsidRDefault="001D35CB" w:rsidP="001D35CB">
      <w:pPr>
        <w:pStyle w:val="Default"/>
        <w:numPr>
          <w:ilvl w:val="0"/>
          <w:numId w:val="14"/>
        </w:numPr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64A02">
        <w:rPr>
          <w:rFonts w:asciiTheme="minorHAnsi" w:hAnsiTheme="minorHAnsi"/>
          <w:color w:val="auto"/>
          <w:sz w:val="22"/>
          <w:szCs w:val="22"/>
        </w:rPr>
        <w:t>Barnardos</w:t>
      </w:r>
      <w:proofErr w:type="spellEnd"/>
    </w:p>
    <w:p w:rsidR="001D35CB" w:rsidRDefault="001D35CB" w:rsidP="001D35CB">
      <w:pPr>
        <w:pStyle w:val="Default"/>
        <w:numPr>
          <w:ilvl w:val="0"/>
          <w:numId w:val="14"/>
        </w:numPr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Grand Pacific Health</w:t>
      </w:r>
    </w:p>
    <w:p w:rsidR="001D35CB" w:rsidRPr="005C3775" w:rsidRDefault="001D35CB" w:rsidP="001D35CB">
      <w:pPr>
        <w:pStyle w:val="Default"/>
        <w:numPr>
          <w:ilvl w:val="0"/>
          <w:numId w:val="14"/>
        </w:numPr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Max Employment</w:t>
      </w:r>
    </w:p>
    <w:p w:rsidR="001D35CB" w:rsidRPr="00664A02" w:rsidRDefault="001D35CB" w:rsidP="001D35C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D35CB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Additionally,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also consists of other stakeholder organisations, including Queanbeyan City Council, Department of Education, PHAMS,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Southern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Youth Family Service. A young person representative and family and friend representative are also on the membership of the Advisory Group.</w:t>
      </w:r>
    </w:p>
    <w:p w:rsidR="001D35CB" w:rsidRDefault="001D35CB" w:rsidP="001D35CB">
      <w:pPr>
        <w:pStyle w:val="Default"/>
        <w:tabs>
          <w:tab w:val="left" w:pos="5925"/>
        </w:tabs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</w:p>
    <w:p w:rsidR="001D35CB" w:rsidRPr="001E7795" w:rsidRDefault="001D35CB" w:rsidP="001D35CB"/>
    <w:p w:rsidR="001D35CB" w:rsidRPr="00664A02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lastRenderedPageBreak/>
        <w:t>headspace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National Office </w:t>
      </w:r>
      <w:r w:rsidRPr="00664A02">
        <w:rPr>
          <w:rFonts w:asciiTheme="minorHAnsi" w:hAnsiTheme="minorHAnsi"/>
          <w:color w:val="auto"/>
          <w:sz w:val="22"/>
          <w:szCs w:val="22"/>
        </w:rPr>
        <w:t>employs a manager who has day-to-day respons</w:t>
      </w:r>
      <w:r>
        <w:rPr>
          <w:rFonts w:asciiTheme="minorHAnsi" w:hAnsiTheme="minorHAnsi"/>
          <w:color w:val="auto"/>
          <w:sz w:val="22"/>
          <w:szCs w:val="22"/>
        </w:rPr>
        <w:t xml:space="preserve">ibility for the operations of </w:t>
      </w:r>
      <w:r w:rsidRPr="00BF119C">
        <w:rPr>
          <w:rFonts w:asciiTheme="minorHAnsi" w:hAnsiTheme="minorHAnsi"/>
          <w:b/>
          <w:color w:val="auto"/>
          <w:sz w:val="22"/>
          <w:szCs w:val="22"/>
        </w:rPr>
        <w:t>headspace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 Queanbeyan.</w:t>
      </w:r>
      <w:r w:rsidRPr="000E4B5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headspace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National Office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 also operates the clinical governance framework in which the clinical services of </w:t>
      </w:r>
      <w:r w:rsidRPr="00664A02">
        <w:rPr>
          <w:rFonts w:asciiTheme="minorHAnsi" w:hAnsiTheme="minorHAnsi"/>
          <w:b/>
          <w:bCs/>
          <w:color w:val="auto"/>
          <w:sz w:val="22"/>
          <w:szCs w:val="22"/>
        </w:rPr>
        <w:t xml:space="preserve">headspace </w:t>
      </w:r>
      <w:r w:rsidRPr="00664A02">
        <w:rPr>
          <w:rFonts w:asciiTheme="minorHAnsi" w:hAnsiTheme="minorHAnsi"/>
          <w:color w:val="auto"/>
          <w:sz w:val="22"/>
          <w:szCs w:val="22"/>
        </w:rPr>
        <w:t xml:space="preserve">Queanbeyan are monitored and continuously improved. </w:t>
      </w:r>
    </w:p>
    <w:p w:rsidR="001D35CB" w:rsidRDefault="001D35CB" w:rsidP="001D35CB">
      <w:pPr>
        <w:ind w:left="-142"/>
        <w:rPr>
          <w:rFonts w:cs="Arial"/>
          <w:b/>
          <w:color w:val="92D050"/>
          <w:sz w:val="28"/>
          <w:szCs w:val="20"/>
        </w:rPr>
      </w:pPr>
    </w:p>
    <w:p w:rsidR="001D35CB" w:rsidRPr="00167EA7" w:rsidRDefault="001D35CB" w:rsidP="001D35CB">
      <w:pPr>
        <w:ind w:left="-142"/>
        <w:rPr>
          <w:rFonts w:cs="Arial"/>
          <w:sz w:val="28"/>
          <w:szCs w:val="20"/>
        </w:rPr>
      </w:pPr>
      <w:r w:rsidRPr="00167EA7">
        <w:rPr>
          <w:rFonts w:cs="Arial"/>
          <w:b/>
          <w:color w:val="92D050"/>
          <w:sz w:val="28"/>
          <w:szCs w:val="20"/>
        </w:rPr>
        <w:t>Role of the Chairperson</w:t>
      </w:r>
    </w:p>
    <w:p w:rsidR="001D35CB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The role of the Chairperson is to provide </w:t>
      </w:r>
      <w:r>
        <w:rPr>
          <w:rFonts w:asciiTheme="minorHAnsi" w:hAnsiTheme="minorHAnsi"/>
          <w:color w:val="auto"/>
          <w:sz w:val="22"/>
          <w:szCs w:val="20"/>
        </w:rPr>
        <w:t xml:space="preserve">independent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leadership of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>
        <w:rPr>
          <w:rFonts w:asciiTheme="minorHAnsi" w:hAnsiTheme="minorHAnsi"/>
          <w:color w:val="auto"/>
          <w:sz w:val="22"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0"/>
        </w:rPr>
        <w:t>hQAC</w:t>
      </w:r>
      <w:proofErr w:type="spellEnd"/>
      <w:proofErr w:type="gramEnd"/>
      <w:r w:rsidRPr="00167EA7">
        <w:rPr>
          <w:rFonts w:asciiTheme="minorHAnsi" w:hAnsiTheme="minorHAnsi"/>
          <w:color w:val="auto"/>
          <w:sz w:val="22"/>
          <w:szCs w:val="20"/>
        </w:rPr>
        <w:t xml:space="preserve"> meetings </w:t>
      </w:r>
      <w:r>
        <w:rPr>
          <w:rFonts w:asciiTheme="minorHAnsi" w:hAnsiTheme="minorHAnsi"/>
          <w:color w:val="auto"/>
          <w:sz w:val="22"/>
          <w:szCs w:val="20"/>
        </w:rPr>
        <w:t>are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/>
          <w:color w:val="auto"/>
          <w:sz w:val="22"/>
          <w:szCs w:val="20"/>
        </w:rPr>
        <w:t>bi-monthly or quarterly, on a Thursday 9.30 – 11am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. </w:t>
      </w:r>
    </w:p>
    <w:p w:rsidR="001D35CB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0"/>
        </w:rPr>
      </w:pPr>
    </w:p>
    <w:p w:rsidR="001D35CB" w:rsidRPr="00167EA7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The Chairperson's responsibilities include: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preparing for and presiding at meetings of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 w:rsidDel="000B0FE7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and ensuring that business is conducted efficiently and that meeting are conducted properly;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ind w:left="357" w:hanging="357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supporting members of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 w:rsidDel="005C3775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to understand and discharge their roles, responsibilities and accountabilities and to build skills and capabilities necessary for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 w:rsidDel="005C3775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to fulfil its obligations;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ind w:left="357" w:hanging="357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ensuring that there is an effective process for identifying and managing conflicts of interest;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ensuring as far as possible that members of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 w:rsidDel="005C3775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comply with their obligations under the </w:t>
      </w:r>
      <w:r>
        <w:rPr>
          <w:rFonts w:asciiTheme="minorHAnsi" w:hAnsiTheme="minorHAnsi"/>
          <w:color w:val="auto"/>
          <w:sz w:val="22"/>
          <w:szCs w:val="20"/>
        </w:rPr>
        <w:t>Service Level Agreement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 with respect to meeting attendance;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>encouraging and enabling participation by all members of the Co</w:t>
      </w:r>
      <w:r>
        <w:rPr>
          <w:rFonts w:asciiTheme="minorHAnsi" w:hAnsiTheme="minorHAnsi"/>
          <w:color w:val="auto"/>
          <w:sz w:val="22"/>
          <w:szCs w:val="20"/>
        </w:rPr>
        <w:t xml:space="preserve">nsortium Advisory Committee; 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 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 xml:space="preserve">assisting members of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 w:rsidDel="005C3775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167EA7">
        <w:rPr>
          <w:rFonts w:asciiTheme="minorHAnsi" w:hAnsiTheme="minorHAnsi"/>
          <w:color w:val="auto"/>
          <w:sz w:val="22"/>
          <w:szCs w:val="20"/>
        </w:rPr>
        <w:t>to establish and maintain a constructive working relationship with t</w:t>
      </w:r>
      <w:r>
        <w:rPr>
          <w:rFonts w:asciiTheme="minorHAnsi" w:hAnsiTheme="minorHAnsi"/>
          <w:color w:val="auto"/>
          <w:sz w:val="22"/>
          <w:szCs w:val="20"/>
        </w:rPr>
        <w:t>he key staff of the Lead Agency;</w:t>
      </w:r>
      <w:r w:rsidRPr="00167EA7">
        <w:rPr>
          <w:rFonts w:asciiTheme="minorHAnsi" w:hAnsiTheme="minorHAnsi"/>
          <w:color w:val="auto"/>
          <w:sz w:val="22"/>
          <w:szCs w:val="20"/>
        </w:rPr>
        <w:t xml:space="preserve"> </w:t>
      </w:r>
    </w:p>
    <w:p w:rsidR="001D35CB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 w:rsidRPr="00167EA7">
        <w:rPr>
          <w:rFonts w:asciiTheme="minorHAnsi" w:hAnsiTheme="minorHAnsi"/>
          <w:color w:val="auto"/>
          <w:sz w:val="22"/>
          <w:szCs w:val="20"/>
        </w:rPr>
        <w:t>as directed, advocating for the needs of young people in a range of local, state and national settings</w:t>
      </w:r>
      <w:r>
        <w:rPr>
          <w:rFonts w:asciiTheme="minorHAnsi" w:hAnsiTheme="minorHAnsi"/>
          <w:color w:val="auto"/>
          <w:sz w:val="22"/>
          <w:szCs w:val="20"/>
        </w:rPr>
        <w:t>;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 xml:space="preserve">facilitating the objective of the </w:t>
      </w:r>
      <w:proofErr w:type="spellStart"/>
      <w:r>
        <w:rPr>
          <w:rFonts w:asciiTheme="minorHAnsi" w:hAnsiTheme="minorHAnsi"/>
          <w:color w:val="auto"/>
          <w:sz w:val="22"/>
          <w:szCs w:val="20"/>
        </w:rPr>
        <w:t>hQAC</w:t>
      </w:r>
      <w:proofErr w:type="spellEnd"/>
      <w:r>
        <w:rPr>
          <w:rFonts w:asciiTheme="minorHAnsi" w:hAnsiTheme="minorHAnsi"/>
          <w:color w:val="auto"/>
          <w:sz w:val="22"/>
          <w:szCs w:val="20"/>
        </w:rPr>
        <w:t xml:space="preserve"> working towards achieving reform in the youth mental health sector;</w:t>
      </w:r>
    </w:p>
    <w:p w:rsidR="001D35CB" w:rsidRPr="00167EA7" w:rsidRDefault="001D35CB" w:rsidP="001D35CB">
      <w:pPr>
        <w:pStyle w:val="Default"/>
        <w:numPr>
          <w:ilvl w:val="0"/>
          <w:numId w:val="12"/>
        </w:numPr>
        <w:spacing w:after="70"/>
        <w:jc w:val="both"/>
        <w:rPr>
          <w:rFonts w:asciiTheme="minorHAnsi" w:hAnsiTheme="minorHAnsi"/>
          <w:color w:val="auto"/>
          <w:sz w:val="22"/>
          <w:szCs w:val="20"/>
        </w:rPr>
      </w:pPr>
      <w:proofErr w:type="gramStart"/>
      <w:r w:rsidRPr="00167EA7">
        <w:rPr>
          <w:rFonts w:asciiTheme="minorHAnsi" w:hAnsiTheme="minorHAnsi"/>
          <w:color w:val="auto"/>
          <w:sz w:val="22"/>
          <w:szCs w:val="20"/>
        </w:rPr>
        <w:t>mentoring</w:t>
      </w:r>
      <w:proofErr w:type="gramEnd"/>
      <w:r w:rsidRPr="00167EA7">
        <w:rPr>
          <w:rFonts w:asciiTheme="minorHAnsi" w:hAnsiTheme="minorHAnsi"/>
          <w:color w:val="auto"/>
          <w:sz w:val="22"/>
          <w:szCs w:val="20"/>
        </w:rPr>
        <w:t xml:space="preserve"> the young people attending the consortium meeting and ensuring their views are considered by the </w:t>
      </w:r>
      <w:proofErr w:type="spellStart"/>
      <w:r>
        <w:rPr>
          <w:rFonts w:asciiTheme="minorHAnsi" w:hAnsiTheme="minorHAnsi"/>
          <w:sz w:val="22"/>
          <w:szCs w:val="20"/>
        </w:rPr>
        <w:t>hQAC</w:t>
      </w:r>
      <w:proofErr w:type="spellEnd"/>
      <w:r w:rsidRPr="00167EA7">
        <w:rPr>
          <w:rFonts w:asciiTheme="minorHAnsi" w:hAnsiTheme="minorHAnsi"/>
          <w:color w:val="auto"/>
          <w:sz w:val="22"/>
          <w:szCs w:val="20"/>
        </w:rPr>
        <w:t xml:space="preserve">. </w:t>
      </w:r>
    </w:p>
    <w:p w:rsidR="001D35CB" w:rsidRPr="00167EA7" w:rsidRDefault="001D35CB" w:rsidP="001D35CB">
      <w:pPr>
        <w:pStyle w:val="Default"/>
        <w:jc w:val="both"/>
        <w:rPr>
          <w:rFonts w:asciiTheme="minorHAnsi" w:hAnsiTheme="minorHAnsi"/>
          <w:color w:val="auto"/>
          <w:sz w:val="22"/>
          <w:szCs w:val="20"/>
        </w:rPr>
      </w:pPr>
    </w:p>
    <w:p w:rsidR="001D35CB" w:rsidRDefault="001D35CB" w:rsidP="001D35CB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67EA7">
        <w:rPr>
          <w:szCs w:val="20"/>
        </w:rPr>
        <w:t>The Chairperson must not make public or media statements or stakeholder communications</w:t>
      </w:r>
      <w:r>
        <w:rPr>
          <w:szCs w:val="20"/>
        </w:rPr>
        <w:t xml:space="preserve"> purporting to be on behalf of </w:t>
      </w:r>
      <w:r w:rsidRPr="00167EA7">
        <w:rPr>
          <w:b/>
          <w:bCs/>
          <w:szCs w:val="20"/>
        </w:rPr>
        <w:t xml:space="preserve">headspace </w:t>
      </w:r>
      <w:r>
        <w:rPr>
          <w:szCs w:val="20"/>
        </w:rPr>
        <w:t>Queanbeyan</w:t>
      </w:r>
      <w:r w:rsidRPr="00167EA7">
        <w:rPr>
          <w:szCs w:val="20"/>
        </w:rPr>
        <w:t xml:space="preserve"> without the prior written consent of </w:t>
      </w:r>
      <w:r>
        <w:t xml:space="preserve">headspace National Office, </w:t>
      </w:r>
      <w:r w:rsidRPr="00167EA7">
        <w:rPr>
          <w:szCs w:val="20"/>
        </w:rPr>
        <w:t xml:space="preserve">and not advocate against or otherwise seek to undermine advice provided by the </w:t>
      </w:r>
      <w:proofErr w:type="spellStart"/>
      <w:r>
        <w:rPr>
          <w:szCs w:val="20"/>
        </w:rPr>
        <w:t>hQAC</w:t>
      </w:r>
      <w:proofErr w:type="spellEnd"/>
      <w:r w:rsidRPr="00167EA7">
        <w:rPr>
          <w:szCs w:val="20"/>
        </w:rPr>
        <w:t xml:space="preserve">. </w:t>
      </w:r>
    </w:p>
    <w:p w:rsidR="001D35CB" w:rsidRDefault="001D35CB" w:rsidP="001D35C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1D35CB" w:rsidRDefault="001D35CB" w:rsidP="001D35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szCs w:val="20"/>
        </w:rPr>
        <w:t>This is a voluntary position.</w:t>
      </w:r>
    </w:p>
    <w:p w:rsidR="001D35CB" w:rsidRDefault="001D35CB" w:rsidP="001D35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D35CB" w:rsidRDefault="001D35CB" w:rsidP="001D35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D35CB" w:rsidRDefault="001D35CB" w:rsidP="001D35CB">
      <w:pPr>
        <w:ind w:left="-142"/>
        <w:rPr>
          <w:rFonts w:cs="Arial"/>
          <w:sz w:val="28"/>
          <w:szCs w:val="20"/>
        </w:rPr>
      </w:pPr>
      <w:r w:rsidRPr="00167EA7">
        <w:rPr>
          <w:rFonts w:cs="Arial"/>
          <w:b/>
          <w:color w:val="92D050"/>
          <w:sz w:val="28"/>
          <w:szCs w:val="20"/>
        </w:rPr>
        <w:t>R</w:t>
      </w:r>
      <w:r>
        <w:rPr>
          <w:rFonts w:cs="Arial"/>
          <w:b/>
          <w:color w:val="92D050"/>
          <w:sz w:val="28"/>
          <w:szCs w:val="20"/>
        </w:rPr>
        <w:t>eporting Structure</w:t>
      </w:r>
    </w:p>
    <w:p w:rsidR="001D35CB" w:rsidRPr="009D7EE9" w:rsidRDefault="001D35CB" w:rsidP="001D35CB">
      <w:pPr>
        <w:jc w:val="both"/>
      </w:pPr>
      <w:r w:rsidRPr="009D7EE9">
        <w:t xml:space="preserve">The Chair will be accountable to, and have a close working relationship with </w:t>
      </w:r>
      <w:r>
        <w:t>headspace National Office Director of Direct Led Centres</w:t>
      </w:r>
      <w:r w:rsidRPr="009D7EE9">
        <w:t>.</w:t>
      </w:r>
    </w:p>
    <w:p w:rsidR="001D35CB" w:rsidRPr="009D7EE9" w:rsidRDefault="001D35CB" w:rsidP="001D35CB">
      <w:pPr>
        <w:tabs>
          <w:tab w:val="left" w:pos="5235"/>
          <w:tab w:val="left" w:pos="6075"/>
        </w:tabs>
        <w:jc w:val="both"/>
      </w:pPr>
      <w:r w:rsidRPr="009D7EE9">
        <w:t xml:space="preserve">The Chair will work closely with: </w:t>
      </w:r>
      <w:r>
        <w:tab/>
      </w:r>
      <w:r>
        <w:tab/>
      </w:r>
    </w:p>
    <w:p w:rsidR="001D35CB" w:rsidRDefault="001D35CB" w:rsidP="001D35CB">
      <w:pPr>
        <w:pStyle w:val="ListParagraph"/>
        <w:numPr>
          <w:ilvl w:val="0"/>
          <w:numId w:val="12"/>
        </w:numPr>
        <w:jc w:val="both"/>
      </w:pPr>
      <w:r w:rsidRPr="009D7EE9">
        <w:t xml:space="preserve">The manager of headspace </w:t>
      </w:r>
      <w:r>
        <w:t>Queanbeyan</w:t>
      </w:r>
      <w:r w:rsidRPr="009D7EE9">
        <w:t xml:space="preserve"> </w:t>
      </w:r>
    </w:p>
    <w:p w:rsidR="001D35CB" w:rsidRDefault="001D35CB" w:rsidP="001D35CB">
      <w:pPr>
        <w:pStyle w:val="ListParagraph"/>
        <w:numPr>
          <w:ilvl w:val="0"/>
          <w:numId w:val="12"/>
        </w:numPr>
        <w:jc w:val="both"/>
      </w:pPr>
      <w:r w:rsidRPr="009D7EE9">
        <w:t xml:space="preserve">The members of the </w:t>
      </w:r>
      <w:proofErr w:type="spellStart"/>
      <w:r w:rsidRPr="001E7795">
        <w:rPr>
          <w:szCs w:val="20"/>
        </w:rPr>
        <w:t>hQAC</w:t>
      </w:r>
      <w:proofErr w:type="spellEnd"/>
      <w:r w:rsidRPr="009D7EE9">
        <w:t xml:space="preserve">, through their representatives. </w:t>
      </w:r>
    </w:p>
    <w:p w:rsidR="001D35CB" w:rsidRDefault="001D35CB" w:rsidP="001D35CB">
      <w:pPr>
        <w:pStyle w:val="ListParagraph"/>
        <w:numPr>
          <w:ilvl w:val="0"/>
          <w:numId w:val="12"/>
        </w:numPr>
        <w:jc w:val="both"/>
      </w:pPr>
      <w:r>
        <w:t>Identified Lead Agency Representative</w:t>
      </w:r>
    </w:p>
    <w:p w:rsidR="001D35CB" w:rsidRDefault="001D35CB" w:rsidP="001D35CB">
      <w:pPr>
        <w:rPr>
          <w:rFonts w:cs="Arial"/>
          <w:sz w:val="28"/>
          <w:szCs w:val="20"/>
        </w:rPr>
      </w:pPr>
      <w:r>
        <w:rPr>
          <w:rFonts w:cs="Arial"/>
          <w:b/>
          <w:color w:val="92D050"/>
          <w:sz w:val="28"/>
          <w:szCs w:val="20"/>
        </w:rPr>
        <w:lastRenderedPageBreak/>
        <w:t>Requirements of the Chairperson</w:t>
      </w:r>
    </w:p>
    <w:p w:rsidR="001D35CB" w:rsidRPr="009D7EE9" w:rsidRDefault="001D35CB" w:rsidP="001D35CB">
      <w:pPr>
        <w:jc w:val="both"/>
      </w:pPr>
      <w:proofErr w:type="gramStart"/>
      <w:r>
        <w:t>headspace</w:t>
      </w:r>
      <w:proofErr w:type="gramEnd"/>
      <w:r>
        <w:t xml:space="preserve"> National Office </w:t>
      </w:r>
      <w:r w:rsidRPr="009D7EE9">
        <w:t xml:space="preserve">shall appoint, as Chairperson of the Consortium Advisory Committee, a person </w:t>
      </w:r>
      <w:r>
        <w:t>considered</w:t>
      </w:r>
      <w:r w:rsidRPr="009D7EE9">
        <w:t xml:space="preserve"> to be: 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independent of </w:t>
      </w:r>
      <w:r>
        <w:t xml:space="preserve">headspace 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independent of the Consortium Members 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independent of any other organisation with a commercial or financial interest in the headspace </w:t>
      </w:r>
      <w:r>
        <w:t>program or services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likely to have the confidence of the other members of the Consortium Advisory Committee; 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committed to the health and wellbeing of young people; </w:t>
      </w:r>
    </w:p>
    <w:p w:rsidR="001D35CB" w:rsidRDefault="001D35CB" w:rsidP="001D35CB">
      <w:pPr>
        <w:pStyle w:val="ListParagraph"/>
        <w:numPr>
          <w:ilvl w:val="0"/>
          <w:numId w:val="13"/>
        </w:numPr>
        <w:jc w:val="both"/>
      </w:pPr>
      <w:r w:rsidRPr="009D7EE9">
        <w:t xml:space="preserve">of high standing among stakeholder networks; and </w:t>
      </w:r>
    </w:p>
    <w:p w:rsidR="001D35CB" w:rsidRPr="009D7EE9" w:rsidRDefault="001D35CB" w:rsidP="001D35CB">
      <w:pPr>
        <w:pStyle w:val="ListParagraph"/>
        <w:numPr>
          <w:ilvl w:val="0"/>
          <w:numId w:val="13"/>
        </w:numPr>
        <w:jc w:val="both"/>
      </w:pPr>
      <w:proofErr w:type="gramStart"/>
      <w:r w:rsidRPr="009D7EE9">
        <w:t>able</w:t>
      </w:r>
      <w:proofErr w:type="gramEnd"/>
      <w:r w:rsidRPr="009D7EE9">
        <w:t xml:space="preserve"> to effectively lead the Consortium Advisory Committee in its strategic, monitoring and stakeholder engagement activities. </w:t>
      </w:r>
    </w:p>
    <w:p w:rsidR="001D35CB" w:rsidRPr="009D7EE9" w:rsidRDefault="001D35CB" w:rsidP="001D35CB">
      <w:pPr>
        <w:jc w:val="both"/>
      </w:pPr>
      <w:r w:rsidRPr="009D7EE9">
        <w:t xml:space="preserve">The Chairperson should be a person who is not currently, and who has not within the previous two years been, employed or engaged by headspace or a government agency that provides funding to headspace </w:t>
      </w:r>
      <w:r>
        <w:t>Queanbeyan</w:t>
      </w:r>
      <w:r w:rsidRPr="009D7EE9">
        <w:t xml:space="preserve">. </w:t>
      </w:r>
    </w:p>
    <w:p w:rsidR="001D35CB" w:rsidRPr="009D7EE9" w:rsidRDefault="001D35CB" w:rsidP="001D35CB">
      <w:pPr>
        <w:jc w:val="both"/>
      </w:pPr>
      <w:r w:rsidRPr="009D7EE9">
        <w:t xml:space="preserve">The Chairperson is required to provide a current certified copy of a </w:t>
      </w:r>
      <w:r>
        <w:t xml:space="preserve">NSW </w:t>
      </w:r>
      <w:r w:rsidRPr="009D7EE9">
        <w:t xml:space="preserve">National Police Check and a </w:t>
      </w:r>
      <w:r>
        <w:t>NSW</w:t>
      </w:r>
      <w:r w:rsidRPr="009D7EE9">
        <w:t xml:space="preserve"> Working with Children’s Check. </w:t>
      </w:r>
    </w:p>
    <w:p w:rsidR="001D35CB" w:rsidRDefault="001D35CB" w:rsidP="001D35CB"/>
    <w:p w:rsidR="001D35CB" w:rsidRPr="00664A02" w:rsidRDefault="001D35CB" w:rsidP="001D35CB">
      <w:pPr>
        <w:ind w:left="-142"/>
        <w:rPr>
          <w:rFonts w:cs="Arial"/>
          <w:sz w:val="28"/>
          <w:szCs w:val="20"/>
        </w:rPr>
      </w:pPr>
      <w:r>
        <w:rPr>
          <w:rFonts w:cs="Arial"/>
          <w:b/>
          <w:color w:val="92D050"/>
          <w:sz w:val="28"/>
          <w:szCs w:val="20"/>
        </w:rPr>
        <w:t>Terms of Appointment</w:t>
      </w:r>
    </w:p>
    <w:p w:rsidR="001D35CB" w:rsidRPr="004A56FB" w:rsidRDefault="001D35CB" w:rsidP="001D35CB">
      <w:pPr>
        <w:jc w:val="both"/>
      </w:pPr>
      <w:r w:rsidRPr="00983DD2">
        <w:t xml:space="preserve">The Chairperson is appointed for a period of two years. </w:t>
      </w:r>
      <w:r w:rsidRPr="004A56FB">
        <w:t xml:space="preserve"> The Chairperson may only hold the position after three consecutive years, if </w:t>
      </w:r>
      <w:r>
        <w:t xml:space="preserve">headspace National Office </w:t>
      </w:r>
      <w:r w:rsidRPr="004A56FB">
        <w:t xml:space="preserve">considers that the person has skills and experience that can further the headspace service.  </w:t>
      </w:r>
    </w:p>
    <w:p w:rsidR="001D35CB" w:rsidRPr="00664A02" w:rsidRDefault="001D35CB" w:rsidP="001D35CB"/>
    <w:p w:rsidR="001D35CB" w:rsidRPr="00664A02" w:rsidRDefault="001D35CB" w:rsidP="001D35CB">
      <w:pPr>
        <w:ind w:left="-142"/>
        <w:rPr>
          <w:rFonts w:cs="Arial"/>
          <w:sz w:val="28"/>
          <w:szCs w:val="20"/>
        </w:rPr>
      </w:pPr>
      <w:r>
        <w:rPr>
          <w:rFonts w:cs="Arial"/>
          <w:b/>
          <w:color w:val="92D050"/>
          <w:sz w:val="28"/>
          <w:szCs w:val="20"/>
        </w:rPr>
        <w:t>Appointment Process</w:t>
      </w:r>
    </w:p>
    <w:p w:rsidR="001D35CB" w:rsidRPr="00664A02" w:rsidRDefault="001D35CB" w:rsidP="001D35CB">
      <w:pPr>
        <w:jc w:val="both"/>
      </w:pPr>
      <w:r w:rsidRPr="00983DD2">
        <w:t>A sub-committee of the Consortium Advisory Committee, chaired by the Lead Agency Representative, or nominated Delegate,</w:t>
      </w:r>
      <w:r>
        <w:t xml:space="preserve"> </w:t>
      </w:r>
      <w:r w:rsidRPr="00664A02">
        <w:t xml:space="preserve">will review Expressions of Interest; and will interview a short-list of candidates. </w:t>
      </w:r>
    </w:p>
    <w:p w:rsidR="001D35CB" w:rsidRPr="00664A02" w:rsidRDefault="001D35CB" w:rsidP="001D35CB">
      <w:pPr>
        <w:jc w:val="both"/>
      </w:pPr>
      <w:proofErr w:type="gramStart"/>
      <w:r>
        <w:t>headspace</w:t>
      </w:r>
      <w:proofErr w:type="gramEnd"/>
      <w:r>
        <w:t xml:space="preserve"> National Office Director of Direct Led Centres </w:t>
      </w:r>
      <w:r w:rsidRPr="00664A02">
        <w:t xml:space="preserve">will recommend to the </w:t>
      </w:r>
      <w:r>
        <w:t>headspace National Office Executive</w:t>
      </w:r>
      <w:r w:rsidRPr="00664A02">
        <w:t xml:space="preserve"> a preferred candidate after consulting with the representati</w:t>
      </w:r>
      <w:r>
        <w:t xml:space="preserve">ves of the Consortium members. </w:t>
      </w:r>
      <w:r w:rsidRPr="00664A02">
        <w:t xml:space="preserve">The appointment will be made by </w:t>
      </w:r>
      <w:r>
        <w:t>headspace National Office</w:t>
      </w:r>
      <w:r w:rsidRPr="00664A02">
        <w:t xml:space="preserve">. All applicants will be notified of the outcome of the process following acceptance of the role by </w:t>
      </w:r>
      <w:proofErr w:type="spellStart"/>
      <w:r>
        <w:t>hNO’s</w:t>
      </w:r>
      <w:proofErr w:type="spellEnd"/>
      <w:r w:rsidRPr="00664A02">
        <w:t xml:space="preserve"> appointee. </w:t>
      </w:r>
    </w:p>
    <w:p w:rsidR="001D35CB" w:rsidRDefault="001D35CB" w:rsidP="001D35CB">
      <w:pPr>
        <w:ind w:left="-142"/>
        <w:rPr>
          <w:rFonts w:eastAsia="Times New Roman" w:cs="Arial"/>
          <w:b/>
          <w:color w:val="92D050"/>
          <w:sz w:val="28"/>
          <w:szCs w:val="28"/>
          <w:lang w:eastAsia="en-AU"/>
        </w:rPr>
      </w:pPr>
    </w:p>
    <w:p w:rsidR="001D35CB" w:rsidRDefault="001D35CB" w:rsidP="001D35CB">
      <w:pPr>
        <w:ind w:left="-142"/>
        <w:rPr>
          <w:rFonts w:eastAsia="Times New Roman" w:cs="Arial"/>
          <w:b/>
          <w:color w:val="92D050"/>
          <w:sz w:val="28"/>
          <w:szCs w:val="28"/>
          <w:lang w:eastAsia="en-AU"/>
        </w:rPr>
      </w:pPr>
    </w:p>
    <w:p w:rsidR="001D35CB" w:rsidRDefault="001D35CB" w:rsidP="001D35CB">
      <w:pPr>
        <w:ind w:left="-142"/>
        <w:rPr>
          <w:rFonts w:eastAsia="Times New Roman" w:cs="Arial"/>
          <w:b/>
          <w:color w:val="92D050"/>
          <w:sz w:val="28"/>
          <w:szCs w:val="28"/>
          <w:lang w:eastAsia="en-AU"/>
        </w:rPr>
      </w:pPr>
    </w:p>
    <w:p w:rsidR="001D35CB" w:rsidRDefault="001D35CB" w:rsidP="001D35CB">
      <w:pPr>
        <w:ind w:left="-142"/>
        <w:rPr>
          <w:rFonts w:eastAsia="Times New Roman" w:cs="Arial"/>
          <w:b/>
          <w:color w:val="92D050"/>
          <w:sz w:val="28"/>
          <w:szCs w:val="28"/>
          <w:lang w:eastAsia="en-AU"/>
        </w:rPr>
      </w:pPr>
    </w:p>
    <w:p w:rsidR="001D35CB" w:rsidRPr="00C746DE" w:rsidRDefault="001D35CB" w:rsidP="001D35CB">
      <w:pPr>
        <w:ind w:left="-142"/>
        <w:rPr>
          <w:rFonts w:cs="Arial"/>
          <w:sz w:val="28"/>
          <w:szCs w:val="20"/>
        </w:rPr>
      </w:pPr>
      <w:r>
        <w:rPr>
          <w:rFonts w:eastAsia="Times New Roman" w:cs="Arial"/>
          <w:b/>
          <w:color w:val="92D050"/>
          <w:sz w:val="28"/>
          <w:szCs w:val="28"/>
          <w:lang w:eastAsia="en-AU"/>
        </w:rPr>
        <w:lastRenderedPageBreak/>
        <w:t>How to S</w:t>
      </w:r>
      <w:r w:rsidRPr="00434802">
        <w:rPr>
          <w:rFonts w:eastAsia="Times New Roman" w:cs="Arial"/>
          <w:b/>
          <w:color w:val="92D050"/>
          <w:sz w:val="28"/>
          <w:szCs w:val="28"/>
          <w:lang w:eastAsia="en-AU"/>
        </w:rPr>
        <w:t xml:space="preserve">ubmit </w:t>
      </w:r>
      <w:r>
        <w:rPr>
          <w:rFonts w:cs="Arial"/>
          <w:b/>
          <w:color w:val="92D050"/>
          <w:sz w:val="28"/>
          <w:szCs w:val="20"/>
        </w:rPr>
        <w:t>your Expression of Interest</w:t>
      </w:r>
    </w:p>
    <w:p w:rsidR="001D35CB" w:rsidRPr="00E56D8F" w:rsidRDefault="001D35CB" w:rsidP="001D35CB">
      <w:pPr>
        <w:spacing w:after="0" w:line="260" w:lineRule="atLeast"/>
        <w:jc w:val="both"/>
        <w:rPr>
          <w:rFonts w:eastAsia="Times New Roman" w:cs="Arial"/>
          <w:szCs w:val="20"/>
        </w:rPr>
      </w:pPr>
      <w:r w:rsidRPr="00E56D8F">
        <w:rPr>
          <w:rFonts w:eastAsia="Times New Roman" w:cs="Arial"/>
          <w:szCs w:val="20"/>
        </w:rPr>
        <w:t xml:space="preserve">All applications will be regarded as confidential and </w:t>
      </w:r>
      <w:r w:rsidRPr="00E56D8F">
        <w:rPr>
          <w:rFonts w:eastAsia="Times New Roman" w:cs="Arial"/>
          <w:b/>
          <w:szCs w:val="20"/>
        </w:rPr>
        <w:t xml:space="preserve">must </w:t>
      </w:r>
      <w:r w:rsidRPr="00E56D8F">
        <w:rPr>
          <w:rFonts w:eastAsia="Times New Roman" w:cs="Arial"/>
          <w:szCs w:val="20"/>
        </w:rPr>
        <w:t xml:space="preserve">include:  </w:t>
      </w:r>
    </w:p>
    <w:p w:rsidR="001D35CB" w:rsidRPr="00E56D8F" w:rsidRDefault="001D35CB" w:rsidP="001D35CB">
      <w:pPr>
        <w:tabs>
          <w:tab w:val="left" w:pos="284"/>
          <w:tab w:val="left" w:pos="720"/>
          <w:tab w:val="left" w:pos="1276"/>
          <w:tab w:val="center" w:pos="4153"/>
          <w:tab w:val="right" w:pos="8306"/>
        </w:tabs>
        <w:spacing w:after="0" w:line="260" w:lineRule="atLeast"/>
        <w:ind w:right="-576"/>
        <w:jc w:val="both"/>
        <w:rPr>
          <w:rFonts w:eastAsia="Times New Roman" w:cs="Arial"/>
          <w:szCs w:val="20"/>
        </w:rPr>
      </w:pPr>
    </w:p>
    <w:p w:rsidR="001D35CB" w:rsidRPr="00E56D8F" w:rsidRDefault="001D35CB" w:rsidP="001D35CB">
      <w:pPr>
        <w:numPr>
          <w:ilvl w:val="0"/>
          <w:numId w:val="15"/>
        </w:numPr>
        <w:spacing w:before="60" w:after="0" w:line="260" w:lineRule="atLeast"/>
        <w:ind w:left="360"/>
        <w:jc w:val="both"/>
        <w:rPr>
          <w:rFonts w:eastAsia="Times New Roman" w:cs="Arial"/>
          <w:szCs w:val="20"/>
        </w:rPr>
      </w:pPr>
      <w:r w:rsidRPr="00E56D8F">
        <w:rPr>
          <w:rFonts w:eastAsia="Times New Roman" w:cs="Arial"/>
          <w:szCs w:val="20"/>
        </w:rPr>
        <w:t xml:space="preserve">Covering letter which includes: </w:t>
      </w:r>
    </w:p>
    <w:p w:rsidR="001D35CB" w:rsidRPr="00E56D8F" w:rsidRDefault="001D35CB" w:rsidP="001D35CB">
      <w:pPr>
        <w:spacing w:after="0" w:line="260" w:lineRule="atLeast"/>
        <w:ind w:left="360"/>
        <w:jc w:val="both"/>
        <w:rPr>
          <w:rFonts w:eastAsia="Times New Roman" w:cs="Arial"/>
          <w:szCs w:val="20"/>
        </w:rPr>
      </w:pPr>
    </w:p>
    <w:p w:rsidR="001D35CB" w:rsidRDefault="001D35CB" w:rsidP="001D35CB">
      <w:pPr>
        <w:numPr>
          <w:ilvl w:val="1"/>
          <w:numId w:val="15"/>
        </w:numPr>
        <w:spacing w:before="60" w:after="0" w:line="260" w:lineRule="atLeast"/>
        <w:ind w:left="1080"/>
        <w:jc w:val="both"/>
        <w:rPr>
          <w:rFonts w:eastAsia="Times New Roman" w:cs="Arial"/>
          <w:szCs w:val="20"/>
        </w:rPr>
      </w:pPr>
      <w:r w:rsidRPr="00E56D8F">
        <w:rPr>
          <w:rFonts w:eastAsia="Times New Roman" w:cs="Arial"/>
          <w:szCs w:val="20"/>
        </w:rPr>
        <w:t>details of the position applied for,  your name, address, and contact phone numbers and any other relevant information</w:t>
      </w:r>
    </w:p>
    <w:p w:rsidR="001D35CB" w:rsidRPr="00E56D8F" w:rsidRDefault="001D35CB" w:rsidP="001D35CB">
      <w:pPr>
        <w:numPr>
          <w:ilvl w:val="1"/>
          <w:numId w:val="15"/>
        </w:numPr>
        <w:spacing w:before="60" w:after="0" w:line="260" w:lineRule="atLeast"/>
        <w:ind w:left="1080"/>
        <w:jc w:val="both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a</w:t>
      </w:r>
      <w:proofErr w:type="gramEnd"/>
      <w:r>
        <w:rPr>
          <w:rFonts w:eastAsia="Times New Roman" w:cs="Arial"/>
          <w:szCs w:val="20"/>
        </w:rPr>
        <w:t xml:space="preserve"> statement relating to how you meet the requirements of the Chairperson listed in this information pack.</w:t>
      </w:r>
    </w:p>
    <w:p w:rsidR="001D35CB" w:rsidRPr="00E56D8F" w:rsidRDefault="001D35CB" w:rsidP="001D35CB">
      <w:pPr>
        <w:spacing w:after="0" w:line="260" w:lineRule="atLeast"/>
        <w:ind w:left="1080"/>
        <w:jc w:val="both"/>
        <w:rPr>
          <w:rFonts w:eastAsia="Times New Roman" w:cs="Arial"/>
          <w:szCs w:val="20"/>
        </w:rPr>
      </w:pPr>
    </w:p>
    <w:p w:rsidR="001D35CB" w:rsidRDefault="001D35CB" w:rsidP="001D35CB">
      <w:pPr>
        <w:numPr>
          <w:ilvl w:val="0"/>
          <w:numId w:val="15"/>
        </w:numPr>
        <w:spacing w:before="60" w:after="0" w:line="260" w:lineRule="atLeast"/>
        <w:ind w:left="360"/>
        <w:jc w:val="both"/>
        <w:rPr>
          <w:rFonts w:eastAsia="Times New Roman" w:cs="Arial"/>
          <w:szCs w:val="20"/>
        </w:rPr>
      </w:pPr>
      <w:r w:rsidRPr="00E56D8F">
        <w:rPr>
          <w:rFonts w:eastAsia="Times New Roman" w:cs="Arial"/>
          <w:szCs w:val="20"/>
        </w:rPr>
        <w:t xml:space="preserve">A copy of your resume </w:t>
      </w:r>
    </w:p>
    <w:p w:rsidR="001D35CB" w:rsidRDefault="001D35CB" w:rsidP="001D35CB">
      <w:pPr>
        <w:spacing w:before="60" w:after="0" w:line="260" w:lineRule="atLeast"/>
        <w:ind w:left="360"/>
        <w:jc w:val="both"/>
        <w:rPr>
          <w:rFonts w:eastAsia="Times New Roman" w:cs="Arial"/>
          <w:szCs w:val="20"/>
        </w:rPr>
      </w:pPr>
    </w:p>
    <w:p w:rsidR="001D35CB" w:rsidRPr="00E56D8F" w:rsidRDefault="001D35CB" w:rsidP="001D35CB">
      <w:pPr>
        <w:numPr>
          <w:ilvl w:val="0"/>
          <w:numId w:val="15"/>
        </w:numPr>
        <w:spacing w:before="60" w:after="0" w:line="260" w:lineRule="atLeast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 reference supporting your EOI from a young person (under the age of 25 </w:t>
      </w:r>
      <w:proofErr w:type="spellStart"/>
      <w:r>
        <w:rPr>
          <w:rFonts w:eastAsia="Times New Roman" w:cs="Arial"/>
          <w:szCs w:val="20"/>
        </w:rPr>
        <w:t>yrs</w:t>
      </w:r>
      <w:proofErr w:type="spellEnd"/>
      <w:r>
        <w:rPr>
          <w:rFonts w:eastAsia="Times New Roman" w:cs="Arial"/>
          <w:szCs w:val="20"/>
        </w:rPr>
        <w:t xml:space="preserve">). </w:t>
      </w:r>
    </w:p>
    <w:p w:rsidR="001D35CB" w:rsidRPr="00E56D8F" w:rsidRDefault="001D35CB" w:rsidP="001D35CB">
      <w:pPr>
        <w:spacing w:after="0" w:line="260" w:lineRule="atLeast"/>
        <w:ind w:left="360"/>
        <w:jc w:val="both"/>
        <w:rPr>
          <w:rFonts w:eastAsia="Times New Roman" w:cs="Arial"/>
          <w:szCs w:val="20"/>
        </w:rPr>
      </w:pPr>
    </w:p>
    <w:p w:rsidR="001D35CB" w:rsidRPr="00E56D8F" w:rsidRDefault="001D35CB" w:rsidP="001D35CB">
      <w:pPr>
        <w:spacing w:after="0" w:line="260" w:lineRule="atLeast"/>
        <w:jc w:val="both"/>
        <w:rPr>
          <w:rFonts w:eastAsia="Times New Roman" w:cs="Arial"/>
          <w:szCs w:val="20"/>
        </w:rPr>
      </w:pPr>
    </w:p>
    <w:p w:rsidR="001D35CB" w:rsidRDefault="001D35CB" w:rsidP="001D35CB">
      <w:pPr>
        <w:spacing w:after="0" w:line="260" w:lineRule="atLeast"/>
        <w:jc w:val="both"/>
      </w:pPr>
      <w:r w:rsidRPr="00E56D8F">
        <w:rPr>
          <w:rFonts w:eastAsia="Times New Roman" w:cs="Arial"/>
          <w:szCs w:val="20"/>
        </w:rPr>
        <w:t xml:space="preserve">It is preferred that applications are submitted electronically via email, forwarded to </w:t>
      </w:r>
    </w:p>
    <w:p w:rsidR="001D35CB" w:rsidRPr="00E56D8F" w:rsidRDefault="001D35CB" w:rsidP="001D35CB">
      <w:pPr>
        <w:spacing w:after="0" w:line="260" w:lineRule="atLeast"/>
        <w:rPr>
          <w:rFonts w:eastAsia="Times New Roman" w:cs="Arial"/>
          <w:szCs w:val="20"/>
        </w:rPr>
      </w:pPr>
      <w:hyperlink r:id="rId12" w:history="1">
        <w:r w:rsidRPr="00A1292D">
          <w:rPr>
            <w:rStyle w:val="Hyperlink"/>
          </w:rPr>
          <w:t>info@headspacequeanbeyan.org.au</w:t>
        </w:r>
      </w:hyperlink>
      <w:r>
        <w:t xml:space="preserve"> </w:t>
      </w:r>
    </w:p>
    <w:p w:rsidR="001D35CB" w:rsidRPr="00E56D8F" w:rsidRDefault="001D35CB" w:rsidP="001D35CB">
      <w:pPr>
        <w:spacing w:after="0" w:line="260" w:lineRule="atLeast"/>
        <w:jc w:val="both"/>
        <w:rPr>
          <w:rFonts w:eastAsia="Times New Roman" w:cs="Arial"/>
          <w:szCs w:val="20"/>
        </w:rPr>
      </w:pPr>
    </w:p>
    <w:p w:rsidR="001D35CB" w:rsidRDefault="00592648" w:rsidP="00592648">
      <w:pPr>
        <w:spacing w:after="0" w:line="260" w:lineRule="atLeast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Expressions of interest are due by </w:t>
      </w:r>
      <w:r w:rsidR="00C8427C">
        <w:rPr>
          <w:rFonts w:eastAsia="Times New Roman" w:cs="Arial"/>
          <w:b/>
          <w:szCs w:val="20"/>
        </w:rPr>
        <w:t>Monday</w:t>
      </w:r>
      <w:r>
        <w:rPr>
          <w:rFonts w:eastAsia="Times New Roman" w:cs="Arial"/>
          <w:b/>
          <w:szCs w:val="20"/>
        </w:rPr>
        <w:t xml:space="preserve"> 2</w:t>
      </w:r>
      <w:r w:rsidR="00C8427C">
        <w:rPr>
          <w:rFonts w:eastAsia="Times New Roman" w:cs="Arial"/>
          <w:b/>
          <w:szCs w:val="20"/>
        </w:rPr>
        <w:t>9</w:t>
      </w:r>
      <w:r>
        <w:rPr>
          <w:rFonts w:eastAsia="Times New Roman" w:cs="Arial"/>
          <w:b/>
          <w:szCs w:val="20"/>
        </w:rPr>
        <w:t xml:space="preserve"> August</w:t>
      </w:r>
    </w:p>
    <w:p w:rsidR="00592648" w:rsidRPr="00E56D8F" w:rsidRDefault="00592648" w:rsidP="00592648">
      <w:pPr>
        <w:spacing w:after="0" w:line="260" w:lineRule="atLeast"/>
        <w:rPr>
          <w:rFonts w:eastAsia="Times New Roman" w:cs="Arial"/>
          <w:b/>
          <w:szCs w:val="20"/>
        </w:rPr>
      </w:pPr>
    </w:p>
    <w:p w:rsidR="001D35CB" w:rsidRDefault="001D35CB" w:rsidP="001D35CB">
      <w:pPr>
        <w:spacing w:after="0" w:line="260" w:lineRule="atLeast"/>
        <w:rPr>
          <w:rFonts w:eastAsia="Times New Roman" w:cs="Arial"/>
          <w:szCs w:val="20"/>
        </w:rPr>
      </w:pPr>
      <w:r w:rsidRPr="00E56D8F">
        <w:rPr>
          <w:rFonts w:eastAsia="Times New Roman" w:cs="Arial"/>
          <w:szCs w:val="20"/>
        </w:rPr>
        <w:t xml:space="preserve">For further information about this position please </w:t>
      </w:r>
      <w:r>
        <w:rPr>
          <w:rFonts w:eastAsia="Times New Roman" w:cs="Arial"/>
          <w:szCs w:val="20"/>
        </w:rPr>
        <w:t xml:space="preserve">contact Centre Manager Nic Hubbard on </w:t>
      </w:r>
    </w:p>
    <w:p w:rsidR="001D35CB" w:rsidRPr="00E56D8F" w:rsidRDefault="001D35CB" w:rsidP="001D35CB">
      <w:pPr>
        <w:spacing w:after="0"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6298 0300 or Director </w:t>
      </w:r>
      <w:bookmarkStart w:id="2" w:name="_GoBack"/>
      <w:bookmarkEnd w:id="2"/>
      <w:r>
        <w:rPr>
          <w:rFonts w:eastAsia="Times New Roman" w:cs="Arial"/>
          <w:szCs w:val="20"/>
        </w:rPr>
        <w:t xml:space="preserve">Greg Young on </w:t>
      </w:r>
      <w:r w:rsidRPr="00E56D8F">
        <w:rPr>
          <w:rFonts w:eastAsia="Times New Roman" w:cs="Arial"/>
          <w:szCs w:val="20"/>
        </w:rPr>
        <w:t>phone 0</w:t>
      </w:r>
      <w:r>
        <w:rPr>
          <w:rFonts w:eastAsia="Times New Roman" w:cs="Arial"/>
          <w:szCs w:val="20"/>
        </w:rPr>
        <w:t>476 801 216</w:t>
      </w:r>
      <w:r w:rsidRPr="00E56D8F">
        <w:rPr>
          <w:rFonts w:eastAsia="Times New Roman" w:cs="Arial"/>
          <w:szCs w:val="20"/>
        </w:rPr>
        <w:t>.</w:t>
      </w:r>
    </w:p>
    <w:p w:rsidR="001D35CB" w:rsidRPr="00E56D8F" w:rsidRDefault="001D35CB" w:rsidP="001D35CB">
      <w:pPr>
        <w:pStyle w:val="Default"/>
        <w:rPr>
          <w:color w:val="auto"/>
          <w:sz w:val="28"/>
        </w:rPr>
      </w:pPr>
    </w:p>
    <w:p w:rsidR="00F3429F" w:rsidRDefault="00F3429F">
      <w:pPr>
        <w:rPr>
          <w:kern w:val="32"/>
        </w:rPr>
      </w:pPr>
    </w:p>
    <w:sectPr w:rsidR="00F3429F" w:rsidSect="00DC0C13">
      <w:footerReference w:type="default" r:id="rId13"/>
      <w:headerReference w:type="first" r:id="rId14"/>
      <w:footerReference w:type="first" r:id="rId15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CB" w:rsidRDefault="001D35CB">
      <w:r>
        <w:separator/>
      </w:r>
    </w:p>
  </w:endnote>
  <w:endnote w:type="continuationSeparator" w:id="0">
    <w:p w:rsidR="001D35CB" w:rsidRDefault="001D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772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  <w:gridCol w:w="10886"/>
    </w:tblGrid>
    <w:tr w:rsidR="00446D02" w:rsidRPr="002C0D7D" w:rsidTr="00446D02">
      <w:tc>
        <w:tcPr>
          <w:tcW w:w="10886" w:type="dxa"/>
        </w:tcPr>
        <w:p w:rsidR="00446D02" w:rsidRPr="002C0D7D" w:rsidRDefault="00446D02" w:rsidP="00560D18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="00F3429F" w:rsidRPr="002164D6">
            <w:rPr>
              <w:szCs w:val="14"/>
            </w:rPr>
            <w:t>32 066 905 931</w:t>
          </w:r>
          <w:r w:rsidR="00096D09"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886" w:type="dxa"/>
        </w:tcPr>
        <w:p w:rsidR="00446D02" w:rsidRPr="002C0D7D" w:rsidRDefault="00446D02" w:rsidP="00446D02">
          <w:pPr>
            <w:pStyle w:val="FooterABN"/>
            <w:jc w:val="center"/>
            <w:rPr>
              <w:lang w:bidi="en-US"/>
            </w:rPr>
          </w:pPr>
        </w:p>
      </w:tc>
    </w:tr>
  </w:tbl>
  <w:p w:rsidR="00FF0781" w:rsidRPr="00C21190" w:rsidRDefault="00FF0781" w:rsidP="00C21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C34958" w:rsidRPr="002C0D7D" w:rsidTr="00C34958">
      <w:tc>
        <w:tcPr>
          <w:tcW w:w="10886" w:type="dxa"/>
        </w:tcPr>
        <w:p w:rsidR="00C34958" w:rsidRPr="002C0D7D" w:rsidRDefault="00C2788B" w:rsidP="00446D02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="00F3429F" w:rsidRPr="002164D6">
            <w:rPr>
              <w:szCs w:val="14"/>
            </w:rPr>
            <w:t>32 066 905 931</w:t>
          </w:r>
          <w:r w:rsidR="006C339C"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:rsidR="00B47966" w:rsidRPr="00C21190" w:rsidRDefault="00B47966" w:rsidP="00C21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CB" w:rsidRDefault="001D35CB">
      <w:r>
        <w:separator/>
      </w:r>
    </w:p>
  </w:footnote>
  <w:footnote w:type="continuationSeparator" w:id="0">
    <w:p w:rsidR="001D35CB" w:rsidRDefault="001D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DC0C13" w:rsidTr="00F231FF">
      <w:trPr>
        <w:trHeight w:hRule="exact" w:val="1701"/>
      </w:trPr>
      <w:tc>
        <w:tcPr>
          <w:tcW w:w="9628" w:type="dxa"/>
        </w:tcPr>
        <w:p w:rsidR="00DC0C13" w:rsidRDefault="00F3429F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A0C2245" wp14:editId="2A0C2246">
                <wp:simplePos x="0" y="0"/>
                <wp:positionH relativeFrom="column">
                  <wp:posOffset>-800100</wp:posOffset>
                </wp:positionH>
                <wp:positionV relativeFrom="paragraph">
                  <wp:posOffset>-393065</wp:posOffset>
                </wp:positionV>
                <wp:extent cx="7560000" cy="1800809"/>
                <wp:effectExtent l="0" t="0" r="9525" b="3175"/>
                <wp:wrapNone/>
                <wp:docPr id="2" name="Picture 2" descr="Macintosh HD:Users:ddstaff:Documents:Working Files:Tamara:HSP:HSP:HSP Centres 2015:Queanbeyan:Tamara Links - Queanbeyan:Letter_Queanbey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dstaff:Documents:Working Files:Tamara:HSP:HSP:HSP Centres 2015:Queanbeyan:Tamara Links - Queanbeyan:Letter_Queanbey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8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7966" w:rsidRDefault="00B47966">
    <w:pPr>
      <w:pStyle w:val="Header"/>
    </w:pPr>
    <w:bookmarkStart w:id="3" w:name="Logo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A2"/>
    <w:multiLevelType w:val="hybridMultilevel"/>
    <w:tmpl w:val="3AC05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778E9"/>
    <w:multiLevelType w:val="hybridMultilevel"/>
    <w:tmpl w:val="54F4A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A5F4F"/>
    <w:multiLevelType w:val="hybridMultilevel"/>
    <w:tmpl w:val="31747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02A25"/>
    <w:multiLevelType w:val="hybridMultilevel"/>
    <w:tmpl w:val="38F69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B53"/>
    <w:multiLevelType w:val="multilevel"/>
    <w:tmpl w:val="B7D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2615D5"/>
    <w:multiLevelType w:val="hybridMultilevel"/>
    <w:tmpl w:val="853E2002"/>
    <w:lvl w:ilvl="0" w:tplc="FDE28E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BA23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9ED1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02F4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D81A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C242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9CF1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D641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3C40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64CC3"/>
    <w:multiLevelType w:val="hybridMultilevel"/>
    <w:tmpl w:val="599E5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C0AD0"/>
    <w:multiLevelType w:val="hybridMultilevel"/>
    <w:tmpl w:val="0ED09B8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N" w:val="xx xxx xxx xxx"/>
  </w:docVars>
  <w:rsids>
    <w:rsidRoot w:val="001D35CB"/>
    <w:rsid w:val="00006486"/>
    <w:rsid w:val="00007D4A"/>
    <w:rsid w:val="00077A33"/>
    <w:rsid w:val="00096D09"/>
    <w:rsid w:val="000F0C09"/>
    <w:rsid w:val="00130D9E"/>
    <w:rsid w:val="0016352A"/>
    <w:rsid w:val="00183DFD"/>
    <w:rsid w:val="00192B8A"/>
    <w:rsid w:val="001C0F9D"/>
    <w:rsid w:val="001D0E78"/>
    <w:rsid w:val="001D35CB"/>
    <w:rsid w:val="001E4983"/>
    <w:rsid w:val="00233812"/>
    <w:rsid w:val="00251369"/>
    <w:rsid w:val="00257F32"/>
    <w:rsid w:val="002814E2"/>
    <w:rsid w:val="002D4730"/>
    <w:rsid w:val="0032436A"/>
    <w:rsid w:val="003275A8"/>
    <w:rsid w:val="00357C64"/>
    <w:rsid w:val="003A34B3"/>
    <w:rsid w:val="003D321D"/>
    <w:rsid w:val="00422771"/>
    <w:rsid w:val="00446D02"/>
    <w:rsid w:val="004516B1"/>
    <w:rsid w:val="00484F33"/>
    <w:rsid w:val="004B33DC"/>
    <w:rsid w:val="004B6F09"/>
    <w:rsid w:val="004D7BF8"/>
    <w:rsid w:val="005713A7"/>
    <w:rsid w:val="00592587"/>
    <w:rsid w:val="00592648"/>
    <w:rsid w:val="005A73FB"/>
    <w:rsid w:val="005C0EBF"/>
    <w:rsid w:val="00607D43"/>
    <w:rsid w:val="0063029D"/>
    <w:rsid w:val="0063412F"/>
    <w:rsid w:val="00653015"/>
    <w:rsid w:val="006553EE"/>
    <w:rsid w:val="0065653A"/>
    <w:rsid w:val="006648AC"/>
    <w:rsid w:val="006710B5"/>
    <w:rsid w:val="006C02B2"/>
    <w:rsid w:val="006C339C"/>
    <w:rsid w:val="006F031B"/>
    <w:rsid w:val="006F1B4F"/>
    <w:rsid w:val="00766ECC"/>
    <w:rsid w:val="0078443D"/>
    <w:rsid w:val="007E0F82"/>
    <w:rsid w:val="007E3797"/>
    <w:rsid w:val="007F2598"/>
    <w:rsid w:val="008444DB"/>
    <w:rsid w:val="00853166"/>
    <w:rsid w:val="00866166"/>
    <w:rsid w:val="008735AE"/>
    <w:rsid w:val="008B3DDD"/>
    <w:rsid w:val="008C3F9B"/>
    <w:rsid w:val="008C4532"/>
    <w:rsid w:val="008C653F"/>
    <w:rsid w:val="008D1760"/>
    <w:rsid w:val="008E46EF"/>
    <w:rsid w:val="00911FC8"/>
    <w:rsid w:val="00945A17"/>
    <w:rsid w:val="009505D5"/>
    <w:rsid w:val="009554EE"/>
    <w:rsid w:val="009574DA"/>
    <w:rsid w:val="009A6365"/>
    <w:rsid w:val="009C1B4E"/>
    <w:rsid w:val="00A57E5C"/>
    <w:rsid w:val="00A80599"/>
    <w:rsid w:val="00AE0164"/>
    <w:rsid w:val="00B47966"/>
    <w:rsid w:val="00BB373E"/>
    <w:rsid w:val="00BC21EE"/>
    <w:rsid w:val="00BE3ACD"/>
    <w:rsid w:val="00BE5DC7"/>
    <w:rsid w:val="00C072C9"/>
    <w:rsid w:val="00C21190"/>
    <w:rsid w:val="00C2788B"/>
    <w:rsid w:val="00C34958"/>
    <w:rsid w:val="00C352A5"/>
    <w:rsid w:val="00C67E8C"/>
    <w:rsid w:val="00C835E7"/>
    <w:rsid w:val="00C8427C"/>
    <w:rsid w:val="00C92D66"/>
    <w:rsid w:val="00C9515B"/>
    <w:rsid w:val="00CA5AF4"/>
    <w:rsid w:val="00CB69C3"/>
    <w:rsid w:val="00CF0299"/>
    <w:rsid w:val="00CF1922"/>
    <w:rsid w:val="00D139B1"/>
    <w:rsid w:val="00D179AD"/>
    <w:rsid w:val="00D66802"/>
    <w:rsid w:val="00D73958"/>
    <w:rsid w:val="00D74BF9"/>
    <w:rsid w:val="00D74E15"/>
    <w:rsid w:val="00D96C4D"/>
    <w:rsid w:val="00DA4658"/>
    <w:rsid w:val="00DC0C13"/>
    <w:rsid w:val="00DD2CE3"/>
    <w:rsid w:val="00E05BFF"/>
    <w:rsid w:val="00E07430"/>
    <w:rsid w:val="00E30F1A"/>
    <w:rsid w:val="00E33EEC"/>
    <w:rsid w:val="00E4215D"/>
    <w:rsid w:val="00E6509B"/>
    <w:rsid w:val="00E72EA4"/>
    <w:rsid w:val="00E86ACC"/>
    <w:rsid w:val="00E914FF"/>
    <w:rsid w:val="00EB43B5"/>
    <w:rsid w:val="00F04FD1"/>
    <w:rsid w:val="00F231FF"/>
    <w:rsid w:val="00F3429F"/>
    <w:rsid w:val="00F658E9"/>
    <w:rsid w:val="00FA69A3"/>
    <w:rsid w:val="00FB163B"/>
    <w:rsid w:val="00FC1522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C2230"/>
  <w15:docId w15:val="{BFDFDFE5-D161-45BB-92B2-38B9789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table" w:styleId="LightGrid-Accent5">
    <w:name w:val="Light Grid Accent 5"/>
    <w:basedOn w:val="TableNormal"/>
    <w:uiPriority w:val="62"/>
    <w:rsid w:val="001D35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D35CB"/>
    <w:pPr>
      <w:ind w:left="720"/>
      <w:contextualSpacing/>
    </w:pPr>
  </w:style>
  <w:style w:type="paragraph" w:styleId="NormalWeb">
    <w:name w:val="Normal (Web)"/>
    <w:basedOn w:val="Normal"/>
    <w:uiPriority w:val="99"/>
    <w:rsid w:val="001D3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D35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D3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headspacequeanbeyan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S%20Admin\Templates\Stationery\Templates\Letter%20Head%20Word\headspace_Queanbeyan_LHeadWord.dotm" TargetMode="External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5A2B4D08C54F855C069B32ACD424" ma:contentTypeVersion="0" ma:contentTypeDescription="Create a new document." ma:contentTypeScope="" ma:versionID="606254f6ad3bc31622415b0f24aa247b">
  <xsd:schema xmlns:xsd="http://www.w3.org/2001/XMLSchema" xmlns:xs="http://www.w3.org/2001/XMLSchema" xmlns:p="http://schemas.microsoft.com/office/2006/metadata/properties" xmlns:ns2="aed522ff-992e-470b-9644-523fdacbcb02" xmlns:ns3="$ListId:Brand;" targetNamespace="http://schemas.microsoft.com/office/2006/metadata/properties" ma:root="true" ma:fieldsID="5c9464bfea09909e928207c4dbe4cb11" ns2:_="" ns3:_="">
    <xsd:import namespace="aed522ff-992e-470b-9644-523fdacbcb02"/>
    <xsd:import namespace="$ListId:Brand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27320a5cbbf498cbd91d3e95d5cd22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Brand;" elementFormDefault="qualified">
    <xsd:import namespace="http://schemas.microsoft.com/office/2006/documentManagement/types"/>
    <xsd:import namespace="http://schemas.microsoft.com/office/infopath/2007/PartnerControls"/>
    <xsd:element name="p27320a5cbbf498cbd91d3e95d5cd225" ma:index="12" nillable="true" ma:taxonomy="true" ma:internalName="p27320a5cbbf498cbd91d3e95d5cd225" ma:taxonomyFieldName="Brand_x0020_Type" ma:displayName="Brand Type" ma:default="" ma:fieldId="{927320a5-cbbf-498c-bd91-d3e95d5cd225}" ma:sspId="daeb6668-9a23-42d0-9b95-85ca368f4f89" ma:termSetId="04c3ca60-4b64-4b6a-9623-17a38b904f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522ff-992e-470b-9644-523fdacbcb02"/>
    <p27320a5cbbf498cbd91d3e95d5cd225 xmlns="$ListId:Brand;">
      <Terms xmlns="http://schemas.microsoft.com/office/infopath/2007/PartnerControls"/>
    </p27320a5cbbf498cbd91d3e95d5cd225>
    <_dlc_DocId xmlns="aed522ff-992e-470b-9644-523fdacbcb02">QFQ22XUQKY5Y-553-110</_dlc_DocId>
    <_dlc_DocIdUrl xmlns="aed522ff-992e-470b-9644-523fdacbcb02">
      <Url>https://extranet.headspace.org.au/sites/centres/Centres/NSW_Centres/headspaceQueanbeyan/_layouts/DocIdRedir.aspx?ID=QFQ22XUQKY5Y-553-110</Url>
      <Description>QFQ22XUQKY5Y-553-110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CB6C-DA79-4996-8AB2-36C884E04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37D25-6BAE-4215-A963-0021B8E11B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DDB82-1AA0-4F77-8887-96D5B607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$ListId:Brand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F7D65-13C3-41E2-AE86-A430F51AA09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$ListId:Brand;"/>
    <ds:schemaRef ds:uri="http://www.w3.org/XML/1998/namespace"/>
    <ds:schemaRef ds:uri="aed522ff-992e-470b-9644-523fdacbcb02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AECF765-E44F-4455-A0EB-FFBD3F5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headspace_Queanbeyan_LHeadWord</Template>
  <TotalTime>44</TotalTime>
  <Pages>5</Pages>
  <Words>1243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Nic Hubbard</dc:creator>
  <cp:lastModifiedBy>Nic Hubbard</cp:lastModifiedBy>
  <cp:revision>5</cp:revision>
  <dcterms:created xsi:type="dcterms:W3CDTF">2016-08-04T05:34:00Z</dcterms:created>
  <dcterms:modified xsi:type="dcterms:W3CDTF">2016-08-04T06:34:00Z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0x010100D7CE5A2B4D08C54F855C069B32ACD424</vt:lpwstr>
  </property>
  <property fmtid="{D5CDD505-2E9C-101B-9397-08002B2CF9AE}" pid="3" name="_dlc_DocIdItemGuid">
    <vt:lpwstr>8f5c5827-eadf-47a5-8b9d-b86342a7f366</vt:lpwstr>
  </property>
</Properties>
</file>